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BE5FF1" w14:textId="4928599F" w:rsidR="007A0951" w:rsidRDefault="001F131D">
      <w:pPr>
        <w:rPr>
          <w:noProof/>
          <w:lang w:eastAsia="en-GB"/>
        </w:rPr>
      </w:pPr>
      <w:r>
        <w:rPr>
          <w:noProof/>
          <w:lang w:val="en-GB" w:eastAsia="en-GB"/>
        </w:rPr>
        <mc:AlternateContent>
          <mc:Choice Requires="wpg">
            <w:drawing>
              <wp:anchor distT="0" distB="0" distL="114300" distR="114300" simplePos="0" relativeHeight="251656192" behindDoc="0" locked="0" layoutInCell="1" allowOverlap="1" wp14:anchorId="5DE6D8BD" wp14:editId="4F867069">
                <wp:simplePos x="0" y="0"/>
                <wp:positionH relativeFrom="column">
                  <wp:posOffset>-2527300</wp:posOffset>
                </wp:positionH>
                <wp:positionV relativeFrom="paragraph">
                  <wp:posOffset>-1905635</wp:posOffset>
                </wp:positionV>
                <wp:extent cx="9551035" cy="11094720"/>
                <wp:effectExtent l="400050" t="1219200" r="431165" b="11430"/>
                <wp:wrapNone/>
                <wp:docPr id="17" name="Group 17"/>
                <wp:cNvGraphicFramePr/>
                <a:graphic xmlns:a="http://schemas.openxmlformats.org/drawingml/2006/main">
                  <a:graphicData uri="http://schemas.microsoft.com/office/word/2010/wordprocessingGroup">
                    <wpg:wgp>
                      <wpg:cNvGrpSpPr/>
                      <wpg:grpSpPr>
                        <a:xfrm>
                          <a:off x="0" y="0"/>
                          <a:ext cx="9551035" cy="11094720"/>
                          <a:chOff x="-1502253" y="404037"/>
                          <a:chExt cx="9551492" cy="11095659"/>
                        </a:xfrm>
                      </wpg:grpSpPr>
                      <wps:wsp>
                        <wps:cNvPr id="12" name="Rectangle 12"/>
                        <wps:cNvSpPr>
                          <a:spLocks/>
                        </wps:cNvSpPr>
                        <wps:spPr>
                          <a:xfrm>
                            <a:off x="1977656" y="404037"/>
                            <a:ext cx="5309153" cy="18521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5"/>
                        <wps:cNvSpPr>
                          <a:spLocks/>
                        </wps:cNvSpPr>
                        <wps:spPr>
                          <a:xfrm>
                            <a:off x="123142" y="2551996"/>
                            <a:ext cx="7574801" cy="8947700"/>
                          </a:xfrm>
                          <a:prstGeom prst="rect">
                            <a:avLst/>
                          </a:prstGeom>
                          <a:solidFill>
                            <a:srgbClr val="1D4EA2"/>
                          </a:solidFill>
                          <a:ln w="25400" cap="flat" cmpd="sng" algn="ctr">
                            <a:solidFill>
                              <a:srgbClr val="1D4E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rot="20041038">
                            <a:off x="2401713" y="5273839"/>
                            <a:ext cx="4388417" cy="5214947"/>
                          </a:xfrm>
                          <a:prstGeom prst="rect">
                            <a:avLst/>
                          </a:prstGeom>
                          <a:noFill/>
                          <a:ln w="9525">
                            <a:noFill/>
                            <a:miter lim="800000"/>
                            <a:headEnd/>
                            <a:tailEnd/>
                          </a:ln>
                        </wps:spPr>
                        <wps:txbx>
                          <w:txbxContent>
                            <w:p w14:paraId="6C7624B3" w14:textId="77777777" w:rsidR="000E1B5A" w:rsidRPr="004D73EE" w:rsidRDefault="000E1B5A" w:rsidP="00DD5222">
                              <w:pPr>
                                <w:autoSpaceDE w:val="0"/>
                                <w:autoSpaceDN w:val="0"/>
                                <w:adjustRightInd w:val="0"/>
                                <w:spacing w:after="0" w:line="240" w:lineRule="auto"/>
                                <w:rPr>
                                  <w:rFonts w:ascii="Univers-Black" w:hAnsi="Univers-Black" w:cs="Univers-Black"/>
                                  <w:b/>
                                  <w:color w:val="FFFFFF" w:themeColor="background1"/>
                                  <w:sz w:val="100"/>
                                  <w:szCs w:val="86"/>
                                  <w:lang w:val="en-US"/>
                                </w:rPr>
                              </w:pPr>
                              <w:r w:rsidRPr="004D73EE">
                                <w:rPr>
                                  <w:rFonts w:ascii="Univers-Black" w:hAnsi="Univers-Black" w:cs="Univers-Black"/>
                                  <w:b/>
                                  <w:color w:val="FFFFFF" w:themeColor="background1"/>
                                  <w:sz w:val="100"/>
                                  <w:szCs w:val="86"/>
                                  <w:lang w:val="en-US"/>
                                </w:rPr>
                                <w:t xml:space="preserve">Toolkit 3 </w:t>
                              </w:r>
                            </w:p>
                            <w:p w14:paraId="0B6AD480" w14:textId="77777777" w:rsidR="000E1B5A" w:rsidRPr="004D73EE" w:rsidRDefault="000E1B5A" w:rsidP="00DD5222">
                              <w:pPr>
                                <w:autoSpaceDE w:val="0"/>
                                <w:autoSpaceDN w:val="0"/>
                                <w:adjustRightInd w:val="0"/>
                                <w:spacing w:after="0" w:line="240" w:lineRule="auto"/>
                                <w:rPr>
                                  <w:rFonts w:ascii="Univers-Black" w:hAnsi="Univers-Black" w:cs="Univers-Black"/>
                                  <w:color w:val="FFFFFF" w:themeColor="background1"/>
                                  <w:sz w:val="100"/>
                                  <w:szCs w:val="86"/>
                                  <w:lang w:val="en-US"/>
                                </w:rPr>
                              </w:pPr>
                              <w:r w:rsidRPr="004D73EE">
                                <w:rPr>
                                  <w:rFonts w:ascii="Univers-Black" w:hAnsi="Univers-Black" w:cs="Univers-Black"/>
                                  <w:color w:val="FFFFFF" w:themeColor="background1"/>
                                  <w:sz w:val="60"/>
                                  <w:szCs w:val="86"/>
                                  <w:lang w:val="en-US"/>
                                </w:rPr>
                                <w:t>Dossier of evidence: a summary of the evidence to support free, confidential and voluntary hepatitis B and hepatitis C</w:t>
                              </w:r>
                              <w:r w:rsidRPr="004D73EE">
                                <w:rPr>
                                  <w:rFonts w:ascii="Univers-Black" w:hAnsi="Univers-Black" w:cs="Univers-Black"/>
                                  <w:b/>
                                  <w:color w:val="FFFFFF" w:themeColor="background1"/>
                                  <w:sz w:val="60"/>
                                  <w:szCs w:val="86"/>
                                  <w:lang w:val="en-US"/>
                                </w:rPr>
                                <w:t xml:space="preserve"> </w:t>
                              </w:r>
                              <w:r w:rsidRPr="004D73EE">
                                <w:rPr>
                                  <w:rFonts w:ascii="Univers-Black" w:hAnsi="Univers-Black" w:cs="Univers-Black"/>
                                  <w:color w:val="FFFFFF" w:themeColor="background1"/>
                                  <w:sz w:val="60"/>
                                  <w:szCs w:val="86"/>
                                  <w:lang w:val="en-US"/>
                                </w:rPr>
                                <w:t xml:space="preserve">testing    </w:t>
                              </w:r>
                            </w:p>
                            <w:p w14:paraId="1C66F484" w14:textId="77777777" w:rsidR="000E1B5A" w:rsidRPr="004D73EE" w:rsidRDefault="000E1B5A" w:rsidP="00DD5222">
                              <w:pPr>
                                <w:autoSpaceDE w:val="0"/>
                                <w:autoSpaceDN w:val="0"/>
                                <w:adjustRightInd w:val="0"/>
                                <w:spacing w:after="0" w:line="240" w:lineRule="auto"/>
                                <w:rPr>
                                  <w:rFonts w:ascii="Univers-Black" w:hAnsi="Univers-Black" w:cs="Univers-Black"/>
                                  <w:color w:val="FFFFFF" w:themeColor="background1"/>
                                  <w:sz w:val="60"/>
                                  <w:szCs w:val="86"/>
                                  <w:lang w:val="en-US"/>
                                </w:rPr>
                              </w:pPr>
                            </w:p>
                            <w:p w14:paraId="34BF2067" w14:textId="77777777" w:rsidR="000E1B5A" w:rsidRPr="004D73EE" w:rsidRDefault="000E1B5A" w:rsidP="00DD5222">
                              <w:pPr>
                                <w:autoSpaceDE w:val="0"/>
                                <w:autoSpaceDN w:val="0"/>
                                <w:adjustRightInd w:val="0"/>
                                <w:spacing w:after="0" w:line="240" w:lineRule="auto"/>
                                <w:rPr>
                                  <w:rFonts w:ascii="Univers-Black" w:hAnsi="Univers-Black" w:cs="Univers-Black"/>
                                  <w:b/>
                                  <w:color w:val="FFFFFF" w:themeColor="background1"/>
                                  <w:sz w:val="20"/>
                                  <w:szCs w:val="60"/>
                                  <w:lang w:val="en-US"/>
                                </w:rPr>
                              </w:pPr>
                              <w:r w:rsidRPr="004D73EE">
                                <w:rPr>
                                  <w:rFonts w:ascii="Univers-Black" w:hAnsi="Univers-Black" w:cs="Univers-Black"/>
                                  <w:b/>
                                  <w:color w:val="FFFFFF" w:themeColor="background1"/>
                                  <w:sz w:val="60"/>
                                  <w:szCs w:val="86"/>
                                  <w:lang w:val="en-US"/>
                                </w:rPr>
                                <w:t>Background information to the slide set</w:t>
                              </w:r>
                            </w:p>
                            <w:p w14:paraId="234AEEF4" w14:textId="77777777" w:rsidR="000E1B5A" w:rsidRPr="004D73EE" w:rsidRDefault="000E1B5A" w:rsidP="00DD5222">
                              <w:pPr>
                                <w:autoSpaceDE w:val="0"/>
                                <w:autoSpaceDN w:val="0"/>
                                <w:adjustRightInd w:val="0"/>
                                <w:spacing w:after="0"/>
                                <w:rPr>
                                  <w:rFonts w:ascii="Univers-Black" w:hAnsi="Univers-Black" w:cs="Univers-Black"/>
                                  <w:color w:val="FFFFFF" w:themeColor="background1"/>
                                  <w:sz w:val="60"/>
                                  <w:szCs w:val="60"/>
                                  <w:lang w:val="en-US"/>
                                </w:rPr>
                              </w:pPr>
                            </w:p>
                          </w:txbxContent>
                        </wps:txbx>
                        <wps:bodyPr rot="0" vert="horz" wrap="square" lIns="91440" tIns="45720" rIns="91440" bIns="45720" anchor="t" anchorCtr="0">
                          <a:noAutofit/>
                        </wps:bodyPr>
                      </wps:wsp>
                      <wps:wsp>
                        <wps:cNvPr id="15" name="Rectangle 6"/>
                        <wps:cNvSpPr>
                          <a:spLocks/>
                        </wps:cNvSpPr>
                        <wps:spPr>
                          <a:xfrm rot="20090932">
                            <a:off x="-1502253" y="1048100"/>
                            <a:ext cx="9551492" cy="401811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99pt;margin-top:-150.05pt;width:752.05pt;height:873.6pt;z-index:251656192;mso-width-relative:margin;mso-height-relative:margin" coordorigin="-15022,4040" coordsize="95514,11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">
                <v:rect id="Rectangle 12" o:spid="_x0000_s1027" style="position:absolute;left:19776;top:4040;width:53092;height:18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rA8QA&#10;AADbAAAADwAAAGRycy9kb3ducmV2LnhtbERPO2vDMBDeC/kP4gJZSiLHgwlOlGAaQkM9hKbu0O2w&#10;rrapdTKW6se/rwqFbvfxPe9wmkwrBupdY1nBdhOBIC6tbrhSULxd1jsQziNrbC2TgpkcnI6LhwOm&#10;2o78SsPdVyKEsEtRQe19l0rpypoMuo3tiAP3aXuDPsC+krrHMYSbVsZRlEiDDYeGGjt6qqn8un8b&#10;BeS2jx+33fycFdntpTiPeRK/50qtllO2B+Fp8v/iP/dVh/kx/P4SDp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awPEAAAA2wAAAA8AAAAAAAAAAAAAAAAAmAIAAGRycy9k&#10;b3ducmV2LnhtbFBLBQYAAAAABAAEAPUAAACJAwAAAAA=&#10;" fillcolor="window" strokecolor="window" strokeweight="2pt">
                  <v:path arrowok="t"/>
                </v:rect>
                <v:rect id="Rectangle 5" o:spid="_x0000_s1028" style="position:absolute;left:1231;top:25519;width:75748;height:89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8lL8A&#10;AADbAAAADwAAAGRycy9kb3ducmV2LnhtbERPS4vCMBC+C/6HMII3TS0i0jWK6CqCJ1/32Wa27dpM&#10;apOt9d8bQfA2H99zZovWlKKh2hWWFYyGEQji1OqCMwXn02YwBeE8ssbSMil4kIPFvNuZYaLtnQ/U&#10;HH0mQgi7BBXk3leJlC7NyaAb2oo4cL+2NugDrDOpa7yHcFPKOIom0mDBoSHHilY5pdfjv1Hwc+P9&#10;3y7eb9fRbTOtLo35zq6xUv1eu/wC4an1H/HbvdNh/hhev4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HyUvwAAANsAAAAPAAAAAAAAAAAAAAAAAJgCAABkcnMvZG93bnJl&#10;di54bWxQSwUGAAAAAAQABAD1AAAAhAMAAAAA&#10;" fillcolor="#1d4ea2" strokecolor="#1d4ea2" strokeweight="2pt">
                  <v:path arrowok="t"/>
                </v:rect>
                <v:shapetype id="_x0000_t202" coordsize="21600,21600" o:spt="202" path="m,l,21600r21600,l21600,xe">
                  <v:stroke joinstyle="miter"/>
                  <v:path gradientshapeok="t" o:connecttype="rect"/>
                </v:shapetype>
                <v:shape id="Text Box 2" o:spid="_x0000_s1029" type="#_x0000_t202" style="position:absolute;left:24017;top:52738;width:43884;height:52149;rotation:-17028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SDsIA&#10;AADbAAAADwAAAGRycy9kb3ducmV2LnhtbERPTWsCMRC9F/wPYQRvNatIsVujqKCol9JVaI/Tzbi7&#10;uJmEJOr235tCobd5vM+ZLTrTihv50FhWMBpmIIhLqxuuFJyOm+cpiBCRNbaWScEPBVjMe08zzLW9&#10;8wfdiliJFMIhRwV1jC6XMpQ1GQxD64gTd7beYEzQV1J7vKdw08pxlr1Igw2nhhodrWsqL8XVKPCT&#10;av+52ZbNtPhefbnJ2K0P706pQb9bvoGI1MV/8Z97p9P8V/j9JR0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pIOwgAAANsAAAAPAAAAAAAAAAAAAAAAAJgCAABkcnMvZG93&#10;bnJldi54bWxQSwUGAAAAAAQABAD1AAAAhwMAAAAA&#10;" filled="f" stroked="f">
                  <v:textbox>
                    <w:txbxContent>
                      <w:p w14:paraId="6C7624B3" w14:textId="77777777" w:rsidR="000E1B5A" w:rsidRPr="004D73EE" w:rsidRDefault="000E1B5A" w:rsidP="00DD5222">
                        <w:pPr>
                          <w:autoSpaceDE w:val="0"/>
                          <w:autoSpaceDN w:val="0"/>
                          <w:adjustRightInd w:val="0"/>
                          <w:spacing w:after="0" w:line="240" w:lineRule="auto"/>
                          <w:rPr>
                            <w:rFonts w:ascii="Univers-Black" w:hAnsi="Univers-Black" w:cs="Univers-Black"/>
                            <w:b/>
                            <w:color w:val="FFFFFF" w:themeColor="background1"/>
                            <w:sz w:val="100"/>
                            <w:szCs w:val="86"/>
                            <w:lang w:val="en-US"/>
                          </w:rPr>
                        </w:pPr>
                        <w:r w:rsidRPr="004D73EE">
                          <w:rPr>
                            <w:rFonts w:ascii="Univers-Black" w:hAnsi="Univers-Black" w:cs="Univers-Black"/>
                            <w:b/>
                            <w:color w:val="FFFFFF" w:themeColor="background1"/>
                            <w:sz w:val="100"/>
                            <w:szCs w:val="86"/>
                            <w:lang w:val="en-US"/>
                          </w:rPr>
                          <w:t xml:space="preserve">Toolkit 3 </w:t>
                        </w:r>
                      </w:p>
                      <w:p w14:paraId="0B6AD480" w14:textId="77777777" w:rsidR="000E1B5A" w:rsidRPr="004D73EE" w:rsidRDefault="000E1B5A" w:rsidP="00DD5222">
                        <w:pPr>
                          <w:autoSpaceDE w:val="0"/>
                          <w:autoSpaceDN w:val="0"/>
                          <w:adjustRightInd w:val="0"/>
                          <w:spacing w:after="0" w:line="240" w:lineRule="auto"/>
                          <w:rPr>
                            <w:rFonts w:ascii="Univers-Black" w:hAnsi="Univers-Black" w:cs="Univers-Black"/>
                            <w:color w:val="FFFFFF" w:themeColor="background1"/>
                            <w:sz w:val="100"/>
                            <w:szCs w:val="86"/>
                            <w:lang w:val="en-US"/>
                          </w:rPr>
                        </w:pPr>
                        <w:r w:rsidRPr="004D73EE">
                          <w:rPr>
                            <w:rFonts w:ascii="Univers-Black" w:hAnsi="Univers-Black" w:cs="Univers-Black"/>
                            <w:color w:val="FFFFFF" w:themeColor="background1"/>
                            <w:sz w:val="60"/>
                            <w:szCs w:val="86"/>
                            <w:lang w:val="en-US"/>
                          </w:rPr>
                          <w:t>Dossier of evidence: a summary of the evidence to support free, confidential and voluntary hepatitis B and hepatitis C</w:t>
                        </w:r>
                        <w:r w:rsidRPr="004D73EE">
                          <w:rPr>
                            <w:rFonts w:ascii="Univers-Black" w:hAnsi="Univers-Black" w:cs="Univers-Black"/>
                            <w:b/>
                            <w:color w:val="FFFFFF" w:themeColor="background1"/>
                            <w:sz w:val="60"/>
                            <w:szCs w:val="86"/>
                            <w:lang w:val="en-US"/>
                          </w:rPr>
                          <w:t xml:space="preserve"> </w:t>
                        </w:r>
                        <w:r w:rsidRPr="004D73EE">
                          <w:rPr>
                            <w:rFonts w:ascii="Univers-Black" w:hAnsi="Univers-Black" w:cs="Univers-Black"/>
                            <w:color w:val="FFFFFF" w:themeColor="background1"/>
                            <w:sz w:val="60"/>
                            <w:szCs w:val="86"/>
                            <w:lang w:val="en-US"/>
                          </w:rPr>
                          <w:t xml:space="preserve">testing    </w:t>
                        </w:r>
                      </w:p>
                      <w:p w14:paraId="1C66F484" w14:textId="77777777" w:rsidR="000E1B5A" w:rsidRPr="004D73EE" w:rsidRDefault="000E1B5A" w:rsidP="00DD5222">
                        <w:pPr>
                          <w:autoSpaceDE w:val="0"/>
                          <w:autoSpaceDN w:val="0"/>
                          <w:adjustRightInd w:val="0"/>
                          <w:spacing w:after="0" w:line="240" w:lineRule="auto"/>
                          <w:rPr>
                            <w:rFonts w:ascii="Univers-Black" w:hAnsi="Univers-Black" w:cs="Univers-Black"/>
                            <w:color w:val="FFFFFF" w:themeColor="background1"/>
                            <w:sz w:val="60"/>
                            <w:szCs w:val="86"/>
                            <w:lang w:val="en-US"/>
                          </w:rPr>
                        </w:pPr>
                      </w:p>
                      <w:p w14:paraId="34BF2067" w14:textId="77777777" w:rsidR="000E1B5A" w:rsidRPr="004D73EE" w:rsidRDefault="000E1B5A" w:rsidP="00DD5222">
                        <w:pPr>
                          <w:autoSpaceDE w:val="0"/>
                          <w:autoSpaceDN w:val="0"/>
                          <w:adjustRightInd w:val="0"/>
                          <w:spacing w:after="0" w:line="240" w:lineRule="auto"/>
                          <w:rPr>
                            <w:rFonts w:ascii="Univers-Black" w:hAnsi="Univers-Black" w:cs="Univers-Black"/>
                            <w:b/>
                            <w:color w:val="FFFFFF" w:themeColor="background1"/>
                            <w:sz w:val="20"/>
                            <w:szCs w:val="60"/>
                            <w:lang w:val="en-US"/>
                          </w:rPr>
                        </w:pPr>
                        <w:r w:rsidRPr="004D73EE">
                          <w:rPr>
                            <w:rFonts w:ascii="Univers-Black" w:hAnsi="Univers-Black" w:cs="Univers-Black"/>
                            <w:b/>
                            <w:color w:val="FFFFFF" w:themeColor="background1"/>
                            <w:sz w:val="60"/>
                            <w:szCs w:val="86"/>
                            <w:lang w:val="en-US"/>
                          </w:rPr>
                          <w:t>Background information to the slide set</w:t>
                        </w:r>
                      </w:p>
                      <w:p w14:paraId="234AEEF4" w14:textId="77777777" w:rsidR="000E1B5A" w:rsidRPr="004D73EE" w:rsidRDefault="000E1B5A" w:rsidP="00DD5222">
                        <w:pPr>
                          <w:autoSpaceDE w:val="0"/>
                          <w:autoSpaceDN w:val="0"/>
                          <w:adjustRightInd w:val="0"/>
                          <w:spacing w:after="0"/>
                          <w:rPr>
                            <w:rFonts w:ascii="Univers-Black" w:hAnsi="Univers-Black" w:cs="Univers-Black"/>
                            <w:color w:val="FFFFFF" w:themeColor="background1"/>
                            <w:sz w:val="60"/>
                            <w:szCs w:val="60"/>
                            <w:lang w:val="en-US"/>
                          </w:rPr>
                        </w:pPr>
                      </w:p>
                    </w:txbxContent>
                  </v:textbox>
                </v:shape>
                <v:rect id="Rectangle 6" o:spid="_x0000_s1030" style="position:absolute;left:-15022;top:10481;width:95514;height:40181;rotation:-16483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mncAA&#10;AADbAAAADwAAAGRycy9kb3ducmV2LnhtbERP3WrCMBS+H/gO4Qi7m6mDFalGKYrglTLnAxybY1tN&#10;TkqSae3TL4PB7s7H93sWq94acScfWscKppMMBHHldMu1gtPX9m0GIkRkjcYxKXhSgNVy9LLAQrsH&#10;f9L9GGuRQjgUqKCJsSukDFVDFsPEdcSJuzhvMSboa6k9PlK4NfI9y3JpseXU0GBH64aq2/HbKvDX&#10;8hzNtJzlmgY+mGGT7/tBqddxX85BROrjv/jPvdNp/gf8/pIO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mncAAAADbAAAADwAAAAAAAAAAAAAAAACYAgAAZHJzL2Rvd25y&#10;ZXYueG1sUEsFBgAAAAAEAAQA9QAAAIUDAAAAAA==&#10;" fillcolor="window" strokecolor="window" strokeweight="2pt">
                  <v:path arrowok="t"/>
                </v:rect>
              </v:group>
            </w:pict>
          </mc:Fallback>
        </mc:AlternateContent>
      </w:r>
      <w:r w:rsidR="006B771D">
        <w:rPr>
          <w:noProof/>
          <w:lang w:val="en-GB" w:eastAsia="en-GB"/>
        </w:rPr>
        <w:drawing>
          <wp:anchor distT="0" distB="0" distL="114300" distR="114300" simplePos="0" relativeHeight="251662336" behindDoc="0" locked="0" layoutInCell="1" allowOverlap="1" wp14:anchorId="658571F9" wp14:editId="2C030227">
            <wp:simplePos x="0" y="0"/>
            <wp:positionH relativeFrom="column">
              <wp:posOffset>-573172</wp:posOffset>
            </wp:positionH>
            <wp:positionV relativeFrom="paragraph">
              <wp:posOffset>164858</wp:posOffset>
            </wp:positionV>
            <wp:extent cx="2928620" cy="2566035"/>
            <wp:effectExtent l="0" t="0" r="508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620" cy="2566035"/>
                    </a:xfrm>
                    <a:prstGeom prst="rect">
                      <a:avLst/>
                    </a:prstGeom>
                  </pic:spPr>
                </pic:pic>
              </a:graphicData>
            </a:graphic>
            <wp14:sizeRelH relativeFrom="margin">
              <wp14:pctWidth>0</wp14:pctWidth>
            </wp14:sizeRelH>
            <wp14:sizeRelV relativeFrom="margin">
              <wp14:pctHeight>0</wp14:pctHeight>
            </wp14:sizeRelV>
          </wp:anchor>
        </w:drawing>
      </w:r>
    </w:p>
    <w:p w14:paraId="023A69BE" w14:textId="0A82A1C0" w:rsidR="008449A8" w:rsidRDefault="008449A8" w:rsidP="007F3458">
      <w:pPr>
        <w:spacing w:after="0"/>
        <w:rPr>
          <w:noProof/>
          <w:lang w:eastAsia="en-GB"/>
        </w:rPr>
      </w:pPr>
    </w:p>
    <w:p w14:paraId="15F74451" w14:textId="5D65134B" w:rsidR="007F3458" w:rsidRPr="007F3458" w:rsidRDefault="007F3458" w:rsidP="007F3458">
      <w:pPr>
        <w:spacing w:after="0"/>
        <w:rPr>
          <w:rFonts w:eastAsiaTheme="majorEastAsia" w:cstheme="majorBidi"/>
          <w:b/>
          <w:color w:val="FF0000"/>
          <w:spacing w:val="5"/>
          <w:kern w:val="28"/>
          <w:sz w:val="28"/>
          <w:szCs w:val="52"/>
        </w:rPr>
      </w:pPr>
    </w:p>
    <w:p w14:paraId="4A0483EF" w14:textId="77777777" w:rsidR="007F3458" w:rsidRPr="007F3458" w:rsidRDefault="007F3458" w:rsidP="007F3458">
      <w:pPr>
        <w:spacing w:after="0"/>
        <w:rPr>
          <w:rFonts w:eastAsiaTheme="majorEastAsia" w:cstheme="majorBidi"/>
          <w:b/>
          <w:color w:val="FF0000"/>
          <w:spacing w:val="5"/>
          <w:kern w:val="28"/>
          <w:sz w:val="28"/>
          <w:szCs w:val="52"/>
        </w:rPr>
      </w:pPr>
    </w:p>
    <w:p w14:paraId="2A46549F" w14:textId="77777777" w:rsidR="007F3458" w:rsidRPr="007F3458" w:rsidRDefault="007F3458" w:rsidP="007F3458">
      <w:pPr>
        <w:spacing w:after="0"/>
        <w:rPr>
          <w:rFonts w:eastAsiaTheme="majorEastAsia" w:cstheme="majorBidi"/>
          <w:b/>
          <w:color w:val="FF0000"/>
          <w:spacing w:val="5"/>
          <w:kern w:val="28"/>
          <w:sz w:val="28"/>
          <w:szCs w:val="52"/>
        </w:rPr>
      </w:pPr>
    </w:p>
    <w:p w14:paraId="672927B5" w14:textId="77777777" w:rsidR="007F3458" w:rsidRPr="007F3458" w:rsidRDefault="007F3458" w:rsidP="007F3458">
      <w:pPr>
        <w:spacing w:after="0"/>
        <w:rPr>
          <w:rFonts w:eastAsiaTheme="majorEastAsia" w:cstheme="majorBidi"/>
          <w:b/>
          <w:color w:val="FF0000"/>
          <w:spacing w:val="5"/>
          <w:kern w:val="28"/>
          <w:sz w:val="28"/>
          <w:szCs w:val="52"/>
        </w:rPr>
      </w:pPr>
    </w:p>
    <w:p w14:paraId="30E543B0" w14:textId="77777777" w:rsidR="007F3458" w:rsidRPr="007F3458" w:rsidRDefault="007F3458" w:rsidP="007F3458">
      <w:pPr>
        <w:spacing w:after="0"/>
        <w:jc w:val="center"/>
        <w:rPr>
          <w:rFonts w:ascii="Arial" w:eastAsiaTheme="majorEastAsia" w:hAnsi="Arial" w:cstheme="majorBidi"/>
          <w:b/>
          <w:spacing w:val="5"/>
          <w:kern w:val="28"/>
          <w:sz w:val="28"/>
          <w:szCs w:val="52"/>
          <w:lang w:eastAsia="en-US"/>
        </w:rPr>
      </w:pPr>
    </w:p>
    <w:p w14:paraId="66629738" w14:textId="77777777"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6F5028D7" w14:textId="77777777"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713BB6B7" w14:textId="77777777" w:rsidR="007F3458" w:rsidRPr="007F3458" w:rsidRDefault="007F3458" w:rsidP="007F3458">
      <w:pPr>
        <w:spacing w:after="0"/>
        <w:jc w:val="center"/>
        <w:rPr>
          <w:rFonts w:ascii="Arial" w:eastAsiaTheme="majorEastAsia" w:hAnsi="Arial" w:cstheme="majorBidi"/>
          <w:b/>
          <w:color w:val="009640"/>
          <w:spacing w:val="5"/>
          <w:kern w:val="28"/>
          <w:sz w:val="36"/>
          <w:szCs w:val="52"/>
          <w:lang w:eastAsia="en-US"/>
        </w:rPr>
      </w:pPr>
    </w:p>
    <w:p w14:paraId="1ADD7901" w14:textId="14B6EDA6"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3D77CBD8" w14:textId="3E2F78BB"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37D3E4F3" w14:textId="420EE2DA"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5703230E" w14:textId="122BD4A8"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2E64B5B1" w14:textId="516973D4" w:rsidR="007F3458" w:rsidRPr="007F3458" w:rsidRDefault="007F3458" w:rsidP="007F3458">
      <w:pPr>
        <w:spacing w:after="0"/>
        <w:rPr>
          <w:rFonts w:ascii="Arial" w:eastAsiaTheme="majorEastAsia" w:hAnsi="Arial" w:cstheme="majorBidi"/>
          <w:b/>
          <w:color w:val="009640"/>
          <w:spacing w:val="5"/>
          <w:kern w:val="28"/>
          <w:sz w:val="36"/>
          <w:szCs w:val="52"/>
          <w:lang w:eastAsia="en-US"/>
        </w:rPr>
      </w:pPr>
    </w:p>
    <w:p w14:paraId="689B0677" w14:textId="7C7814B0" w:rsidR="007F3458" w:rsidRPr="007F3458" w:rsidRDefault="007F3458" w:rsidP="007F3458">
      <w:pPr>
        <w:spacing w:after="0"/>
        <w:rPr>
          <w:rFonts w:ascii="Arial" w:eastAsia="Times New Roman" w:hAnsi="Arial" w:cs="Cambria"/>
          <w:b/>
          <w:color w:val="00B050"/>
          <w:sz w:val="36"/>
        </w:rPr>
      </w:pPr>
    </w:p>
    <w:p w14:paraId="1E53E1CB" w14:textId="541DB6C7" w:rsidR="007F3458" w:rsidRPr="007F3458" w:rsidRDefault="007F3458" w:rsidP="007F3458">
      <w:pPr>
        <w:spacing w:after="0"/>
        <w:rPr>
          <w:rFonts w:ascii="Arial" w:eastAsia="Times New Roman" w:hAnsi="Arial" w:cs="Cambria"/>
          <w:b/>
          <w:color w:val="00B050"/>
          <w:sz w:val="36"/>
        </w:rPr>
      </w:pPr>
    </w:p>
    <w:p w14:paraId="1309E511" w14:textId="6B92EC7C" w:rsidR="007F3458" w:rsidRPr="007F3458" w:rsidRDefault="007F3458" w:rsidP="007F3458">
      <w:pPr>
        <w:spacing w:after="0"/>
        <w:rPr>
          <w:rFonts w:ascii="Arial" w:eastAsia="Times New Roman" w:hAnsi="Arial" w:cs="Cambria"/>
          <w:b/>
          <w:color w:val="00B050"/>
          <w:sz w:val="36"/>
        </w:rPr>
      </w:pPr>
    </w:p>
    <w:p w14:paraId="7DA5791D" w14:textId="1EAE8CEA" w:rsidR="007F3458" w:rsidRPr="007F3458" w:rsidRDefault="007F3458" w:rsidP="007F3458">
      <w:pPr>
        <w:spacing w:after="0"/>
        <w:rPr>
          <w:rFonts w:ascii="Arial" w:eastAsia="Times New Roman" w:hAnsi="Arial" w:cs="Cambria"/>
          <w:b/>
          <w:color w:val="00B050"/>
          <w:sz w:val="36"/>
        </w:rPr>
      </w:pPr>
    </w:p>
    <w:p w14:paraId="502459BA" w14:textId="082AE64A" w:rsidR="007F3458" w:rsidRPr="007F3458" w:rsidRDefault="007F3458" w:rsidP="007F3458">
      <w:pPr>
        <w:spacing w:after="0"/>
        <w:rPr>
          <w:rFonts w:ascii="Arial" w:eastAsia="Times New Roman" w:hAnsi="Arial" w:cs="Cambria"/>
          <w:b/>
          <w:color w:val="00B050"/>
          <w:sz w:val="36"/>
        </w:rPr>
      </w:pPr>
    </w:p>
    <w:p w14:paraId="1D9308B8" w14:textId="77777777" w:rsidR="007F3458" w:rsidRPr="007F3458" w:rsidRDefault="007F3458" w:rsidP="007F3458">
      <w:pPr>
        <w:spacing w:after="0"/>
        <w:rPr>
          <w:rFonts w:ascii="Arial" w:eastAsia="Times New Roman" w:hAnsi="Arial" w:cs="Cambria"/>
          <w:b/>
          <w:color w:val="00B050"/>
          <w:sz w:val="36"/>
        </w:rPr>
      </w:pPr>
    </w:p>
    <w:p w14:paraId="2CC22DA6" w14:textId="77777777" w:rsidR="007F3458" w:rsidRPr="007F3458" w:rsidRDefault="007F3458" w:rsidP="007F3458">
      <w:pPr>
        <w:spacing w:after="0"/>
        <w:rPr>
          <w:rFonts w:ascii="Arial" w:eastAsia="Times New Roman" w:hAnsi="Arial" w:cs="Cambria"/>
          <w:b/>
          <w:color w:val="00B050"/>
          <w:sz w:val="36"/>
        </w:rPr>
      </w:pPr>
    </w:p>
    <w:p w14:paraId="305DF2A0" w14:textId="77777777" w:rsidR="007F3458" w:rsidRPr="007F3458" w:rsidRDefault="007F3458" w:rsidP="007F3458">
      <w:pPr>
        <w:spacing w:after="0"/>
        <w:rPr>
          <w:rFonts w:ascii="Arial" w:eastAsia="Times New Roman" w:hAnsi="Arial" w:cs="Cambria"/>
          <w:b/>
          <w:color w:val="00B050"/>
          <w:sz w:val="36"/>
        </w:rPr>
      </w:pPr>
    </w:p>
    <w:p w14:paraId="1F31BC3E" w14:textId="77777777" w:rsidR="007F3458" w:rsidRPr="007F3458" w:rsidRDefault="007F3458" w:rsidP="007F3458">
      <w:pPr>
        <w:spacing w:after="0"/>
        <w:rPr>
          <w:rFonts w:ascii="Arial" w:eastAsia="Times New Roman" w:hAnsi="Arial" w:cs="Cambria"/>
          <w:b/>
          <w:color w:val="00B050"/>
          <w:sz w:val="36"/>
        </w:rPr>
      </w:pPr>
    </w:p>
    <w:p w14:paraId="520F6160" w14:textId="77777777" w:rsidR="007F3458" w:rsidRPr="007F3458" w:rsidRDefault="007F3458" w:rsidP="007F3458">
      <w:pPr>
        <w:spacing w:after="0"/>
        <w:rPr>
          <w:rFonts w:ascii="Arial" w:eastAsia="Times New Roman" w:hAnsi="Arial" w:cs="Cambria"/>
          <w:b/>
          <w:color w:val="00B050"/>
          <w:sz w:val="36"/>
        </w:rPr>
      </w:pPr>
    </w:p>
    <w:p w14:paraId="12C35127" w14:textId="77777777" w:rsidR="007A0951" w:rsidRDefault="007A0951" w:rsidP="007A0951">
      <w:pPr>
        <w:rPr>
          <w:noProof/>
          <w:lang w:eastAsia="en-GB"/>
        </w:rPr>
      </w:pPr>
      <w:r>
        <w:rPr>
          <w:noProof/>
          <w:lang w:eastAsia="en-GB"/>
        </w:rPr>
        <w:br w:type="page"/>
      </w:r>
    </w:p>
    <w:p w14:paraId="187D01D1" w14:textId="77777777" w:rsidR="007F3458" w:rsidRPr="007F3458" w:rsidRDefault="007F3458" w:rsidP="007F3458">
      <w:pPr>
        <w:spacing w:after="0"/>
        <w:rPr>
          <w:rFonts w:cs="Cambria"/>
          <w:b/>
          <w:color w:val="00B050"/>
          <w:sz w:val="36"/>
        </w:rPr>
      </w:pPr>
    </w:p>
    <w:p w14:paraId="0EBB7271" w14:textId="77777777" w:rsidR="00A56BB3" w:rsidRPr="004D73EE" w:rsidRDefault="00A56BB3" w:rsidP="00A56BB3">
      <w:pPr>
        <w:spacing w:after="0"/>
        <w:rPr>
          <w:rFonts w:cstheme="minorHAnsi"/>
          <w:b/>
          <w:color w:val="009640"/>
          <w:sz w:val="36"/>
          <w:lang w:val="en-US"/>
        </w:rPr>
      </w:pPr>
      <w:r w:rsidRPr="004D73EE">
        <w:rPr>
          <w:rFonts w:cstheme="minorHAnsi"/>
          <w:b/>
          <w:color w:val="009640"/>
          <w:sz w:val="36"/>
          <w:lang w:val="en-US"/>
        </w:rPr>
        <w:t xml:space="preserve">Toolkit 3 </w:t>
      </w:r>
    </w:p>
    <w:p w14:paraId="4821FF6A" w14:textId="77777777" w:rsidR="00A56BB3" w:rsidRPr="004D73EE" w:rsidRDefault="00A56BB3" w:rsidP="00A56BB3">
      <w:pPr>
        <w:spacing w:after="0"/>
        <w:rPr>
          <w:rFonts w:cstheme="minorHAnsi"/>
          <w:b/>
          <w:color w:val="1D4EA2"/>
          <w:sz w:val="36"/>
          <w:lang w:val="en-US"/>
        </w:rPr>
      </w:pPr>
      <w:r w:rsidRPr="004D73EE">
        <w:rPr>
          <w:rFonts w:cstheme="minorHAnsi"/>
          <w:b/>
          <w:color w:val="1D4EA2"/>
          <w:sz w:val="36"/>
          <w:lang w:val="en-US"/>
        </w:rPr>
        <w:t>Dossier of evidence: a summary of the evidence to support free, confid</w:t>
      </w:r>
      <w:r w:rsidR="008E536B" w:rsidRPr="004D73EE">
        <w:rPr>
          <w:rFonts w:cstheme="minorHAnsi"/>
          <w:b/>
          <w:color w:val="1D4EA2"/>
          <w:sz w:val="36"/>
          <w:lang w:val="en-US"/>
        </w:rPr>
        <w:t xml:space="preserve">ential and voluntary hepatitis </w:t>
      </w:r>
      <w:r w:rsidR="00D16E15" w:rsidRPr="004D73EE">
        <w:rPr>
          <w:rFonts w:cstheme="minorHAnsi"/>
          <w:b/>
          <w:color w:val="1D4EA2"/>
          <w:sz w:val="36"/>
          <w:lang w:val="en-US"/>
        </w:rPr>
        <w:t>B</w:t>
      </w:r>
      <w:r w:rsidR="008E536B" w:rsidRPr="004D73EE">
        <w:rPr>
          <w:rFonts w:cstheme="minorHAnsi"/>
          <w:b/>
          <w:color w:val="1D4EA2"/>
          <w:sz w:val="36"/>
          <w:lang w:val="en-US"/>
        </w:rPr>
        <w:t xml:space="preserve"> and hepatitis </w:t>
      </w:r>
      <w:r w:rsidR="00D16E15" w:rsidRPr="004D73EE">
        <w:rPr>
          <w:rFonts w:cstheme="minorHAnsi"/>
          <w:b/>
          <w:color w:val="1D4EA2"/>
          <w:sz w:val="36"/>
          <w:lang w:val="en-US"/>
        </w:rPr>
        <w:t>C</w:t>
      </w:r>
      <w:r w:rsidRPr="004D73EE">
        <w:rPr>
          <w:rFonts w:cstheme="minorHAnsi"/>
          <w:b/>
          <w:color w:val="1D4EA2"/>
          <w:sz w:val="36"/>
          <w:lang w:val="en-US"/>
        </w:rPr>
        <w:t xml:space="preserve"> testing</w:t>
      </w:r>
    </w:p>
    <w:p w14:paraId="5B505F58" w14:textId="77777777" w:rsidR="008E536B" w:rsidRPr="004D73EE" w:rsidRDefault="008E536B" w:rsidP="00A56BB3">
      <w:pPr>
        <w:spacing w:after="0"/>
        <w:rPr>
          <w:rFonts w:cstheme="minorHAnsi"/>
          <w:b/>
          <w:color w:val="1D4EA2"/>
          <w:sz w:val="36"/>
          <w:lang w:val="en-US"/>
        </w:rPr>
      </w:pPr>
    </w:p>
    <w:p w14:paraId="3566AB01" w14:textId="77777777" w:rsidR="008E536B" w:rsidRDefault="008E536B" w:rsidP="008E536B">
      <w:pPr>
        <w:spacing w:after="0"/>
        <w:rPr>
          <w:rFonts w:cstheme="minorHAnsi"/>
          <w:b/>
          <w:color w:val="1D4EA2"/>
          <w:sz w:val="28"/>
          <w:szCs w:val="24"/>
          <w:lang w:val="en-US"/>
        </w:rPr>
      </w:pPr>
      <w:r w:rsidRPr="004D73EE">
        <w:rPr>
          <w:rFonts w:cstheme="minorHAnsi"/>
          <w:b/>
          <w:color w:val="1D4EA2"/>
          <w:sz w:val="28"/>
          <w:szCs w:val="24"/>
          <w:lang w:val="en-US"/>
        </w:rPr>
        <w:t>Thank you for downloading the background information to the hepatitis dossier of evidence slide set</w:t>
      </w:r>
    </w:p>
    <w:p w14:paraId="3EBB1EC1" w14:textId="77777777" w:rsidR="00A5226B" w:rsidRPr="004D73EE" w:rsidRDefault="00A5226B" w:rsidP="008E536B">
      <w:pPr>
        <w:spacing w:after="0"/>
        <w:rPr>
          <w:rFonts w:cstheme="minorHAnsi"/>
          <w:b/>
          <w:color w:val="1D4EA2"/>
          <w:sz w:val="28"/>
          <w:szCs w:val="24"/>
          <w:lang w:val="en-US"/>
        </w:rPr>
      </w:pPr>
    </w:p>
    <w:p w14:paraId="2B97A057" w14:textId="77777777" w:rsidR="008E536B" w:rsidRPr="004D73EE" w:rsidRDefault="008E536B" w:rsidP="008E536B">
      <w:pPr>
        <w:rPr>
          <w:rFonts w:cstheme="minorHAnsi"/>
          <w:b/>
          <w:color w:val="1D4EA2"/>
          <w:sz w:val="28"/>
          <w:szCs w:val="24"/>
          <w:lang w:val="en-US"/>
        </w:rPr>
      </w:pPr>
      <w:r w:rsidRPr="004D73EE">
        <w:rPr>
          <w:rFonts w:cstheme="minorHAnsi"/>
          <w:sz w:val="24"/>
          <w:szCs w:val="24"/>
          <w:lang w:val="en-US"/>
        </w:rPr>
        <w:t xml:space="preserve">The dossier of evidence has been developed to help support organisations, like yours, during European HIV-Hepatitis </w:t>
      </w:r>
      <w:r w:rsidR="005F4C65">
        <w:rPr>
          <w:rFonts w:cstheme="minorHAnsi"/>
          <w:sz w:val="24"/>
          <w:szCs w:val="24"/>
          <w:lang w:val="en-US"/>
        </w:rPr>
        <w:t>T</w:t>
      </w:r>
      <w:r w:rsidRPr="004D73EE">
        <w:rPr>
          <w:rFonts w:cstheme="minorHAnsi"/>
          <w:sz w:val="24"/>
          <w:szCs w:val="24"/>
          <w:lang w:val="en-US"/>
        </w:rPr>
        <w:t xml:space="preserve">esting </w:t>
      </w:r>
      <w:r w:rsidR="005F4C65">
        <w:rPr>
          <w:rFonts w:cstheme="minorHAnsi"/>
          <w:sz w:val="24"/>
          <w:szCs w:val="24"/>
          <w:lang w:val="en-US"/>
        </w:rPr>
        <w:t>W</w:t>
      </w:r>
      <w:r w:rsidRPr="004D73EE">
        <w:rPr>
          <w:rFonts w:cstheme="minorHAnsi"/>
          <w:sz w:val="24"/>
          <w:szCs w:val="24"/>
          <w:lang w:val="en-US"/>
        </w:rPr>
        <w:t>eek. We see the hepatitis dossier of evidence being useful to you in two ways:</w:t>
      </w:r>
    </w:p>
    <w:p w14:paraId="72EEF55B" w14:textId="77777777" w:rsidR="008E536B" w:rsidRPr="004D73EE" w:rsidRDefault="008E536B" w:rsidP="00C701B3">
      <w:pPr>
        <w:pStyle w:val="ListParagraph"/>
        <w:numPr>
          <w:ilvl w:val="0"/>
          <w:numId w:val="1"/>
        </w:numPr>
        <w:spacing w:after="0"/>
        <w:rPr>
          <w:rFonts w:eastAsia="Times New Roman" w:cstheme="minorHAnsi"/>
          <w:sz w:val="24"/>
          <w:szCs w:val="24"/>
          <w:lang w:val="en-US"/>
        </w:rPr>
      </w:pPr>
      <w:r w:rsidRPr="004D73EE">
        <w:rPr>
          <w:rFonts w:eastAsia="Times New Roman" w:cstheme="minorHAnsi"/>
          <w:sz w:val="24"/>
          <w:szCs w:val="24"/>
          <w:lang w:val="en-US"/>
        </w:rPr>
        <w:t>To improve and increase understanding within organisations around the necessity of increasing hepatitis testing activities</w:t>
      </w:r>
    </w:p>
    <w:p w14:paraId="54479666" w14:textId="77777777" w:rsidR="008E536B" w:rsidRPr="004D73EE" w:rsidRDefault="008E536B" w:rsidP="00C701B3">
      <w:pPr>
        <w:pStyle w:val="ListParagraph"/>
        <w:numPr>
          <w:ilvl w:val="0"/>
          <w:numId w:val="1"/>
        </w:numPr>
        <w:spacing w:after="0"/>
        <w:rPr>
          <w:rFonts w:eastAsia="Times New Roman" w:cstheme="minorHAnsi"/>
          <w:sz w:val="24"/>
          <w:szCs w:val="24"/>
          <w:lang w:val="en-US"/>
        </w:rPr>
      </w:pPr>
      <w:r w:rsidRPr="004D73EE">
        <w:rPr>
          <w:rFonts w:eastAsia="Times New Roman" w:cstheme="minorHAnsi"/>
          <w:sz w:val="24"/>
          <w:szCs w:val="24"/>
          <w:lang w:val="en-US"/>
        </w:rPr>
        <w:t xml:space="preserve">For advocacy purposes to support engagement with cooperating partners (such as </w:t>
      </w:r>
      <w:r w:rsidR="005126A6">
        <w:rPr>
          <w:rFonts w:eastAsia="Times New Roman" w:cstheme="minorHAnsi"/>
          <w:sz w:val="24"/>
          <w:szCs w:val="24"/>
          <w:lang w:val="en-US"/>
        </w:rPr>
        <w:t>government bodies</w:t>
      </w:r>
      <w:r w:rsidRPr="004D73EE">
        <w:rPr>
          <w:rFonts w:eastAsia="Times New Roman" w:cstheme="minorHAnsi"/>
          <w:sz w:val="24"/>
          <w:szCs w:val="24"/>
          <w:lang w:val="en-US"/>
        </w:rPr>
        <w:t>, national and local hepatitis programme planners and coordinators, healthcare providers and civil society organisations) with the aim of gaining their su</w:t>
      </w:r>
      <w:r w:rsidR="00CF5E5C">
        <w:rPr>
          <w:rFonts w:eastAsia="Times New Roman" w:cstheme="minorHAnsi"/>
          <w:sz w:val="24"/>
          <w:szCs w:val="24"/>
          <w:lang w:val="en-US"/>
        </w:rPr>
        <w:t xml:space="preserve">pport for endorsing regular hepatitis </w:t>
      </w:r>
      <w:r w:rsidRPr="004D73EE">
        <w:rPr>
          <w:rFonts w:eastAsia="Times New Roman" w:cstheme="minorHAnsi"/>
          <w:sz w:val="24"/>
          <w:szCs w:val="24"/>
          <w:lang w:val="en-US"/>
        </w:rPr>
        <w:t>testing</w:t>
      </w:r>
    </w:p>
    <w:p w14:paraId="5961A816" w14:textId="77777777" w:rsidR="008E536B" w:rsidRPr="004D73EE" w:rsidRDefault="008E536B" w:rsidP="008E536B">
      <w:pPr>
        <w:contextualSpacing/>
        <w:rPr>
          <w:rFonts w:cstheme="minorHAnsi"/>
          <w:lang w:val="en-US"/>
        </w:rPr>
      </w:pPr>
    </w:p>
    <w:p w14:paraId="127A3673" w14:textId="77777777" w:rsidR="008E536B" w:rsidRPr="004D73EE" w:rsidRDefault="008E536B" w:rsidP="008E536B">
      <w:pPr>
        <w:contextualSpacing/>
        <w:rPr>
          <w:rFonts w:cstheme="minorHAnsi"/>
          <w:sz w:val="24"/>
          <w:szCs w:val="24"/>
          <w:lang w:val="en-US"/>
        </w:rPr>
      </w:pPr>
      <w:r w:rsidRPr="004D73EE">
        <w:rPr>
          <w:rFonts w:cstheme="minorHAnsi"/>
          <w:sz w:val="24"/>
          <w:szCs w:val="24"/>
          <w:lang w:val="en-US"/>
        </w:rPr>
        <w:t xml:space="preserve">This background information has been drafted to provide additional information that is not included on the slides and to help support you if you are presenting the dossier of evidence to relevant governing bodies, partners and organisations. The information included in both documents provides support and evidence to back up the key messages for European HIV-Hepatitis </w:t>
      </w:r>
      <w:r w:rsidR="005F4C65">
        <w:rPr>
          <w:rFonts w:cstheme="minorHAnsi"/>
          <w:sz w:val="24"/>
          <w:szCs w:val="24"/>
          <w:lang w:val="en-US"/>
        </w:rPr>
        <w:t>T</w:t>
      </w:r>
      <w:r w:rsidRPr="004D73EE">
        <w:rPr>
          <w:rFonts w:cstheme="minorHAnsi"/>
          <w:sz w:val="24"/>
          <w:szCs w:val="24"/>
          <w:lang w:val="en-US"/>
        </w:rPr>
        <w:t xml:space="preserve">esting </w:t>
      </w:r>
      <w:r w:rsidR="005F4C65">
        <w:rPr>
          <w:rFonts w:cstheme="minorHAnsi"/>
          <w:sz w:val="24"/>
          <w:szCs w:val="24"/>
          <w:lang w:val="en-US"/>
        </w:rPr>
        <w:t>W</w:t>
      </w:r>
      <w:r w:rsidRPr="004D73EE">
        <w:rPr>
          <w:rFonts w:cstheme="minorHAnsi"/>
          <w:sz w:val="24"/>
          <w:szCs w:val="24"/>
          <w:lang w:val="en-US"/>
        </w:rPr>
        <w:t>eek.</w:t>
      </w:r>
    </w:p>
    <w:p w14:paraId="7587A72D" w14:textId="77777777" w:rsidR="008E536B" w:rsidRPr="008E536B" w:rsidRDefault="008E536B" w:rsidP="008E536B">
      <w:pPr>
        <w:spacing w:after="0" w:line="240" w:lineRule="auto"/>
        <w:rPr>
          <w:rFonts w:eastAsia="MS Mincho" w:cstheme="minorHAnsi"/>
          <w:b/>
          <w:sz w:val="24"/>
          <w:szCs w:val="24"/>
          <w:lang w:val="en-US" w:eastAsia="en-US"/>
        </w:rPr>
      </w:pPr>
    </w:p>
    <w:p w14:paraId="70255B89" w14:textId="77777777" w:rsidR="008E536B" w:rsidRPr="004D73EE" w:rsidRDefault="008E536B" w:rsidP="008E536B">
      <w:pPr>
        <w:pStyle w:val="EUHIVTestinglevel2"/>
        <w:rPr>
          <w:rStyle w:val="TitleChar"/>
          <w:b w:val="0"/>
          <w:color w:val="auto"/>
          <w:sz w:val="22"/>
          <w:lang w:val="en-US"/>
        </w:rPr>
      </w:pPr>
      <w:r w:rsidRPr="004D73EE">
        <w:rPr>
          <w:rStyle w:val="TitleChar"/>
          <w:rFonts w:asciiTheme="minorHAnsi" w:hAnsiTheme="minorHAnsi" w:cstheme="minorHAnsi"/>
          <w:i w:val="0"/>
          <w:lang w:val="en-US"/>
        </w:rPr>
        <w:t>This document includes:</w:t>
      </w:r>
    </w:p>
    <w:p w14:paraId="64359014" w14:textId="77777777" w:rsidR="008E536B" w:rsidRPr="004D73EE" w:rsidRDefault="008E536B" w:rsidP="008E536B">
      <w:pPr>
        <w:spacing w:after="0"/>
        <w:contextualSpacing/>
        <w:rPr>
          <w:rStyle w:val="TitleChar"/>
          <w:b/>
          <w:color w:val="1D4EA2"/>
          <w:sz w:val="24"/>
          <w:lang w:val="en-US"/>
        </w:rPr>
      </w:pPr>
      <w:r w:rsidRPr="004D73EE">
        <w:rPr>
          <w:rStyle w:val="TitleChar"/>
          <w:rFonts w:asciiTheme="minorHAnsi" w:hAnsiTheme="minorHAnsi" w:cstheme="minorHAnsi"/>
          <w:i w:val="0"/>
          <w:sz w:val="24"/>
          <w:szCs w:val="24"/>
          <w:lang w:val="en-US"/>
        </w:rPr>
        <w:t>Section 1 – List of abbreviations and definitions</w:t>
      </w:r>
    </w:p>
    <w:p w14:paraId="75E52C19"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 xml:space="preserve">Section 2 – Key messages for </w:t>
      </w:r>
      <w:r w:rsidR="00453BAE">
        <w:rPr>
          <w:rStyle w:val="TitleChar"/>
          <w:rFonts w:asciiTheme="minorHAnsi" w:hAnsiTheme="minorHAnsi" w:cstheme="minorHAnsi"/>
          <w:i w:val="0"/>
          <w:sz w:val="24"/>
          <w:szCs w:val="24"/>
          <w:lang w:val="en-US"/>
        </w:rPr>
        <w:t>European</w:t>
      </w:r>
      <w:r w:rsidR="00453BAE" w:rsidRPr="004D73EE">
        <w:rPr>
          <w:rStyle w:val="TitleChar"/>
          <w:rFonts w:asciiTheme="minorHAnsi" w:hAnsiTheme="minorHAnsi" w:cstheme="minorHAnsi"/>
          <w:i w:val="0"/>
          <w:sz w:val="24"/>
          <w:szCs w:val="24"/>
          <w:lang w:val="en-US"/>
        </w:rPr>
        <w:t xml:space="preserve"> </w:t>
      </w:r>
      <w:r w:rsidR="001860D9">
        <w:rPr>
          <w:rStyle w:val="TitleChar"/>
          <w:rFonts w:asciiTheme="minorHAnsi" w:hAnsiTheme="minorHAnsi" w:cstheme="minorHAnsi"/>
          <w:i w:val="0"/>
          <w:sz w:val="24"/>
          <w:szCs w:val="24"/>
          <w:lang w:val="en-US"/>
        </w:rPr>
        <w:t xml:space="preserve">HIV-Hepatitis </w:t>
      </w:r>
      <w:r w:rsidR="00453BAE">
        <w:rPr>
          <w:rStyle w:val="TitleChar"/>
          <w:rFonts w:asciiTheme="minorHAnsi" w:hAnsiTheme="minorHAnsi" w:cstheme="minorHAnsi"/>
          <w:i w:val="0"/>
          <w:sz w:val="24"/>
          <w:szCs w:val="24"/>
          <w:lang w:val="en-US"/>
        </w:rPr>
        <w:t>T</w:t>
      </w:r>
      <w:r w:rsidRPr="004D73EE">
        <w:rPr>
          <w:rStyle w:val="TitleChar"/>
          <w:rFonts w:asciiTheme="minorHAnsi" w:hAnsiTheme="minorHAnsi" w:cstheme="minorHAnsi"/>
          <w:i w:val="0"/>
          <w:sz w:val="24"/>
          <w:szCs w:val="24"/>
          <w:lang w:val="en-US"/>
        </w:rPr>
        <w:t xml:space="preserve">esting </w:t>
      </w:r>
      <w:r w:rsidR="00453BAE">
        <w:rPr>
          <w:rStyle w:val="TitleChar"/>
          <w:rFonts w:asciiTheme="minorHAnsi" w:hAnsiTheme="minorHAnsi" w:cstheme="minorHAnsi"/>
          <w:i w:val="0"/>
          <w:sz w:val="24"/>
          <w:szCs w:val="24"/>
          <w:lang w:val="en-US"/>
        </w:rPr>
        <w:t>W</w:t>
      </w:r>
      <w:r w:rsidRPr="004D73EE">
        <w:rPr>
          <w:rStyle w:val="TitleChar"/>
          <w:rFonts w:asciiTheme="minorHAnsi" w:hAnsiTheme="minorHAnsi" w:cstheme="minorHAnsi"/>
          <w:i w:val="0"/>
          <w:sz w:val="24"/>
          <w:szCs w:val="24"/>
          <w:lang w:val="en-US"/>
        </w:rPr>
        <w:t>eek</w:t>
      </w:r>
    </w:p>
    <w:p w14:paraId="73D9BD4E"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Section 3 – Hepatitis B virus and hepatitis C virus: the basics</w:t>
      </w:r>
    </w:p>
    <w:p w14:paraId="03404DDA"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Section 4 – Know your epidemics: the situation of hepatitis B and hepatitis C in</w:t>
      </w:r>
      <w:r w:rsidR="000241D6" w:rsidRPr="004D73EE">
        <w:rPr>
          <w:rStyle w:val="TitleChar"/>
          <w:rFonts w:asciiTheme="minorHAnsi" w:hAnsiTheme="minorHAnsi" w:cstheme="minorHAnsi"/>
          <w:i w:val="0"/>
          <w:sz w:val="24"/>
          <w:szCs w:val="24"/>
          <w:lang w:val="en-US"/>
        </w:rPr>
        <w:t xml:space="preserve"> </w:t>
      </w:r>
      <w:r w:rsidRPr="004D73EE">
        <w:rPr>
          <w:rStyle w:val="TitleChar"/>
          <w:rFonts w:asciiTheme="minorHAnsi" w:hAnsiTheme="minorHAnsi" w:cstheme="minorHAnsi"/>
          <w:i w:val="0"/>
          <w:sz w:val="24"/>
          <w:szCs w:val="24"/>
          <w:lang w:val="en-US"/>
        </w:rPr>
        <w:t>Europe</w:t>
      </w:r>
    </w:p>
    <w:p w14:paraId="54F7690E" w14:textId="77777777" w:rsidR="00D45A0B" w:rsidRPr="004D73EE" w:rsidRDefault="00D45A0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Section 5 – Late presentation for viral hepatitis</w:t>
      </w:r>
    </w:p>
    <w:p w14:paraId="32861528"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 xml:space="preserve">Section </w:t>
      </w:r>
      <w:r w:rsidR="00D45A0B" w:rsidRPr="004D73EE">
        <w:rPr>
          <w:rStyle w:val="TitleChar"/>
          <w:rFonts w:asciiTheme="minorHAnsi" w:hAnsiTheme="minorHAnsi" w:cstheme="minorHAnsi"/>
          <w:i w:val="0"/>
          <w:sz w:val="24"/>
          <w:szCs w:val="24"/>
          <w:lang w:val="en-US"/>
        </w:rPr>
        <w:t>6</w:t>
      </w:r>
      <w:r w:rsidRPr="004D73EE">
        <w:rPr>
          <w:rStyle w:val="TitleChar"/>
          <w:rFonts w:asciiTheme="minorHAnsi" w:hAnsiTheme="minorHAnsi" w:cstheme="minorHAnsi"/>
          <w:i w:val="0"/>
          <w:sz w:val="24"/>
          <w:szCs w:val="24"/>
          <w:lang w:val="en-US"/>
        </w:rPr>
        <w:t xml:space="preserve"> – The importance of timely diagnosis of hepatitis B and hepatitis C</w:t>
      </w:r>
    </w:p>
    <w:p w14:paraId="5CE66C8E"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 xml:space="preserve">Section </w:t>
      </w:r>
      <w:r w:rsidR="00D45A0B" w:rsidRPr="004D73EE">
        <w:rPr>
          <w:rStyle w:val="TitleChar"/>
          <w:rFonts w:asciiTheme="minorHAnsi" w:hAnsiTheme="minorHAnsi" w:cstheme="minorHAnsi"/>
          <w:i w:val="0"/>
          <w:sz w:val="24"/>
          <w:szCs w:val="24"/>
          <w:lang w:val="en-US"/>
        </w:rPr>
        <w:t>7</w:t>
      </w:r>
      <w:r w:rsidRPr="004D73EE">
        <w:rPr>
          <w:rStyle w:val="TitleChar"/>
          <w:rFonts w:asciiTheme="minorHAnsi" w:hAnsiTheme="minorHAnsi" w:cstheme="minorHAnsi"/>
          <w:i w:val="0"/>
          <w:sz w:val="24"/>
          <w:szCs w:val="24"/>
          <w:lang w:val="en-US"/>
        </w:rPr>
        <w:t xml:space="preserve"> – Barriers to hepatitis B and hepatitis C testing</w:t>
      </w:r>
    </w:p>
    <w:p w14:paraId="0EDF794D"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 xml:space="preserve">Section </w:t>
      </w:r>
      <w:r w:rsidR="00D45A0B" w:rsidRPr="004D73EE">
        <w:rPr>
          <w:rStyle w:val="TitleChar"/>
          <w:rFonts w:asciiTheme="minorHAnsi" w:hAnsiTheme="minorHAnsi" w:cstheme="minorHAnsi"/>
          <w:i w:val="0"/>
          <w:sz w:val="24"/>
          <w:szCs w:val="24"/>
          <w:lang w:val="en-US"/>
        </w:rPr>
        <w:t>8</w:t>
      </w:r>
      <w:r w:rsidRPr="004D73EE">
        <w:rPr>
          <w:rStyle w:val="TitleChar"/>
          <w:rFonts w:asciiTheme="minorHAnsi" w:hAnsiTheme="minorHAnsi" w:cstheme="minorHAnsi"/>
          <w:i w:val="0"/>
          <w:sz w:val="24"/>
          <w:szCs w:val="24"/>
          <w:lang w:val="en-US"/>
        </w:rPr>
        <w:t xml:space="preserve"> – Creating more testing opportunities</w:t>
      </w:r>
    </w:p>
    <w:p w14:paraId="2E3D4029"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 xml:space="preserve">Section </w:t>
      </w:r>
      <w:r w:rsidR="00D45A0B" w:rsidRPr="004D73EE">
        <w:rPr>
          <w:rStyle w:val="TitleChar"/>
          <w:rFonts w:asciiTheme="minorHAnsi" w:hAnsiTheme="minorHAnsi" w:cstheme="minorHAnsi"/>
          <w:i w:val="0"/>
          <w:sz w:val="24"/>
          <w:szCs w:val="24"/>
          <w:lang w:val="en-US"/>
        </w:rPr>
        <w:t>9</w:t>
      </w:r>
      <w:r w:rsidRPr="004D73EE">
        <w:rPr>
          <w:rStyle w:val="TitleChar"/>
          <w:rFonts w:asciiTheme="minorHAnsi" w:hAnsiTheme="minorHAnsi" w:cstheme="minorHAnsi"/>
          <w:i w:val="0"/>
          <w:sz w:val="24"/>
          <w:szCs w:val="24"/>
          <w:lang w:val="en-US"/>
        </w:rPr>
        <w:t xml:space="preserve"> – Conclusions</w:t>
      </w:r>
    </w:p>
    <w:p w14:paraId="7ED33FC7" w14:textId="77777777" w:rsidR="008E536B" w:rsidRPr="004D73EE" w:rsidRDefault="008E536B" w:rsidP="008E536B">
      <w:pPr>
        <w:spacing w:after="0"/>
        <w:contextualSpacing/>
        <w:rPr>
          <w:rStyle w:val="TitleChar"/>
          <w:lang w:val="en-US"/>
        </w:rPr>
      </w:pPr>
      <w:r w:rsidRPr="004D73EE">
        <w:rPr>
          <w:rStyle w:val="TitleChar"/>
          <w:rFonts w:asciiTheme="minorHAnsi" w:hAnsiTheme="minorHAnsi" w:cstheme="minorHAnsi"/>
          <w:i w:val="0"/>
          <w:sz w:val="24"/>
          <w:szCs w:val="24"/>
          <w:lang w:val="en-US"/>
        </w:rPr>
        <w:t xml:space="preserve">Section </w:t>
      </w:r>
      <w:r w:rsidR="00D45A0B" w:rsidRPr="004D73EE">
        <w:rPr>
          <w:rStyle w:val="TitleChar"/>
          <w:rFonts w:asciiTheme="minorHAnsi" w:hAnsiTheme="minorHAnsi" w:cstheme="minorHAnsi"/>
          <w:i w:val="0"/>
          <w:sz w:val="24"/>
          <w:szCs w:val="24"/>
          <w:lang w:val="en-US"/>
        </w:rPr>
        <w:t>10</w:t>
      </w:r>
      <w:r w:rsidRPr="004D73EE">
        <w:rPr>
          <w:rStyle w:val="TitleChar"/>
          <w:rFonts w:asciiTheme="minorHAnsi" w:hAnsiTheme="minorHAnsi" w:cstheme="minorHAnsi"/>
          <w:i w:val="0"/>
          <w:sz w:val="24"/>
          <w:szCs w:val="24"/>
          <w:lang w:val="en-US"/>
        </w:rPr>
        <w:t xml:space="preserve"> – Template slides</w:t>
      </w:r>
    </w:p>
    <w:p w14:paraId="0942C229" w14:textId="77777777" w:rsidR="008E536B" w:rsidRPr="004D73EE" w:rsidRDefault="008E536B" w:rsidP="00A56BB3">
      <w:pPr>
        <w:spacing w:after="0"/>
        <w:rPr>
          <w:rFonts w:cstheme="minorHAnsi"/>
          <w:b/>
          <w:color w:val="1D4EA2"/>
          <w:sz w:val="36"/>
          <w:lang w:val="en-US"/>
        </w:rPr>
      </w:pPr>
    </w:p>
    <w:p w14:paraId="5B53F159" w14:textId="67180D8A" w:rsidR="008C7837" w:rsidRPr="004D73EE" w:rsidRDefault="008C7837" w:rsidP="00A570C2">
      <w:pPr>
        <w:spacing w:after="0"/>
        <w:rPr>
          <w:rFonts w:cstheme="minorHAnsi"/>
          <w:sz w:val="24"/>
          <w:szCs w:val="24"/>
          <w:lang w:val="en-US"/>
        </w:rPr>
      </w:pPr>
      <w:r w:rsidRPr="004D73EE">
        <w:rPr>
          <w:rFonts w:cstheme="minorHAnsi"/>
          <w:sz w:val="24"/>
          <w:szCs w:val="24"/>
          <w:lang w:val="en-US"/>
        </w:rPr>
        <w:t xml:space="preserve"> </w:t>
      </w:r>
    </w:p>
    <w:p w14:paraId="3E5EC1BE" w14:textId="77777777" w:rsidR="008E536B" w:rsidRPr="004D73EE" w:rsidRDefault="008E536B" w:rsidP="008E536B">
      <w:pPr>
        <w:pStyle w:val="mainbody"/>
        <w:rPr>
          <w:rFonts w:cstheme="minorHAnsi"/>
          <w:lang w:val="en-US"/>
        </w:rPr>
      </w:pPr>
      <w:r w:rsidRPr="004D73EE">
        <w:rPr>
          <w:rFonts w:cstheme="minorHAnsi"/>
          <w:lang w:val="en-US"/>
        </w:rPr>
        <w:t>This document aims to provide support and guidance only and it is not mandatory that your organisation uses the information outlined in this document</w:t>
      </w:r>
      <w:r w:rsidR="00453BAE">
        <w:rPr>
          <w:rFonts w:cstheme="minorHAnsi"/>
          <w:lang w:val="en-US"/>
        </w:rPr>
        <w:t>,</w:t>
      </w:r>
      <w:r w:rsidRPr="004D73EE">
        <w:rPr>
          <w:rFonts w:cstheme="minorHAnsi"/>
          <w:lang w:val="en-US"/>
        </w:rPr>
        <w:t xml:space="preserve"> nor is it obligatory to use the dossier of evidence as part of your testing week activities. I</w:t>
      </w:r>
      <w:r w:rsidRPr="004D73EE">
        <w:rPr>
          <w:rFonts w:eastAsiaTheme="majorEastAsia" w:cstheme="minorHAnsi"/>
          <w:lang w:val="en-US"/>
        </w:rPr>
        <w:t xml:space="preserve">f you have any questions do get in touch: </w:t>
      </w:r>
      <w:hyperlink r:id="rId10" w:history="1">
        <w:r w:rsidRPr="004D73EE">
          <w:rPr>
            <w:rStyle w:val="Hyperlink"/>
            <w:rFonts w:eastAsiaTheme="majorEastAsia" w:cstheme="minorHAnsi"/>
            <w:lang w:val="en-US"/>
          </w:rPr>
          <w:t>hie.rigshospitalet@regionh.dk</w:t>
        </w:r>
      </w:hyperlink>
      <w:r w:rsidRPr="004D73EE">
        <w:rPr>
          <w:rFonts w:eastAsiaTheme="majorEastAsia" w:cstheme="minorHAnsi"/>
          <w:lang w:val="en-US"/>
        </w:rPr>
        <w:t xml:space="preserve"> </w:t>
      </w:r>
      <w:hyperlink r:id="rId11" w:history="1"/>
      <w:r w:rsidRPr="004D73EE">
        <w:rPr>
          <w:rFonts w:eastAsiaTheme="majorEastAsia" w:cstheme="minorHAnsi"/>
          <w:lang w:val="en-US"/>
        </w:rPr>
        <w:t xml:space="preserve"> </w:t>
      </w:r>
    </w:p>
    <w:p w14:paraId="543B6AC4" w14:textId="77777777" w:rsidR="008E536B" w:rsidRPr="004D73EE" w:rsidRDefault="008E536B" w:rsidP="008E536B">
      <w:pPr>
        <w:autoSpaceDE w:val="0"/>
        <w:autoSpaceDN w:val="0"/>
        <w:adjustRightInd w:val="0"/>
        <w:spacing w:after="0"/>
        <w:rPr>
          <w:rFonts w:eastAsia="Calibri" w:cstheme="minorHAnsi"/>
          <w:color w:val="00FFFF"/>
          <w:sz w:val="24"/>
          <w:szCs w:val="24"/>
          <w:lang w:val="en-US"/>
        </w:rPr>
      </w:pPr>
    </w:p>
    <w:p w14:paraId="067BCBC1" w14:textId="77777777" w:rsidR="008E536B" w:rsidRPr="004D73EE" w:rsidRDefault="00453BAE" w:rsidP="008E536B">
      <w:pPr>
        <w:autoSpaceDE w:val="0"/>
        <w:autoSpaceDN w:val="0"/>
        <w:adjustRightInd w:val="0"/>
        <w:spacing w:after="0"/>
        <w:rPr>
          <w:rFonts w:eastAsia="Calibri" w:cstheme="minorHAnsi"/>
          <w:sz w:val="24"/>
          <w:szCs w:val="24"/>
          <w:lang w:val="en-US"/>
        </w:rPr>
      </w:pPr>
      <w:r>
        <w:rPr>
          <w:rFonts w:eastAsia="Calibri" w:cstheme="minorHAnsi"/>
          <w:color w:val="000000"/>
          <w:sz w:val="24"/>
          <w:szCs w:val="24"/>
          <w:lang w:val="en-US"/>
        </w:rPr>
        <w:t>W</w:t>
      </w:r>
      <w:r w:rsidR="008E536B" w:rsidRPr="004D73EE">
        <w:rPr>
          <w:rFonts w:eastAsia="Calibri" w:cstheme="minorHAnsi"/>
          <w:color w:val="000000"/>
          <w:sz w:val="24"/>
          <w:szCs w:val="24"/>
          <w:lang w:val="en-US"/>
        </w:rPr>
        <w:t xml:space="preserve">e are </w:t>
      </w:r>
      <w:r>
        <w:rPr>
          <w:rFonts w:eastAsia="Calibri" w:cstheme="minorHAnsi"/>
          <w:color w:val="000000"/>
          <w:sz w:val="24"/>
          <w:szCs w:val="24"/>
          <w:lang w:val="en-US"/>
        </w:rPr>
        <w:t xml:space="preserve">also </w:t>
      </w:r>
      <w:r w:rsidR="008E536B" w:rsidRPr="004D73EE">
        <w:rPr>
          <w:rFonts w:eastAsia="Calibri" w:cstheme="minorHAnsi"/>
          <w:color w:val="000000"/>
          <w:sz w:val="24"/>
          <w:szCs w:val="24"/>
          <w:lang w:val="en-US"/>
        </w:rPr>
        <w:t xml:space="preserve">active on </w:t>
      </w:r>
      <w:hyperlink r:id="rId12" w:history="1">
        <w:r w:rsidR="008E536B" w:rsidRPr="004D73EE">
          <w:rPr>
            <w:rStyle w:val="Hyperlink"/>
            <w:rFonts w:eastAsia="Calibri" w:cstheme="minorHAnsi"/>
            <w:sz w:val="24"/>
            <w:szCs w:val="24"/>
            <w:lang w:val="en-US"/>
          </w:rPr>
          <w:t>Facebook</w:t>
        </w:r>
      </w:hyperlink>
      <w:r w:rsidR="008E536B" w:rsidRPr="004D73EE">
        <w:rPr>
          <w:rFonts w:eastAsia="Calibri" w:cstheme="minorHAnsi"/>
          <w:color w:val="000000"/>
          <w:sz w:val="24"/>
          <w:szCs w:val="24"/>
          <w:lang w:val="en-US"/>
        </w:rPr>
        <w:t xml:space="preserve"> and</w:t>
      </w:r>
      <w:r w:rsidR="008E536B" w:rsidRPr="004D73EE">
        <w:rPr>
          <w:rFonts w:eastAsia="Calibri" w:cstheme="minorHAnsi"/>
          <w:color w:val="000000"/>
          <w:sz w:val="28"/>
          <w:szCs w:val="24"/>
          <w:lang w:val="en-US"/>
        </w:rPr>
        <w:t xml:space="preserve"> </w:t>
      </w:r>
      <w:hyperlink r:id="rId13" w:history="1">
        <w:r w:rsidR="008E536B" w:rsidRPr="004D73EE">
          <w:rPr>
            <w:rStyle w:val="Hyperlink"/>
            <w:rFonts w:eastAsia="Calibri" w:cstheme="minorHAnsi"/>
            <w:sz w:val="24"/>
            <w:szCs w:val="24"/>
            <w:lang w:val="en-US"/>
          </w:rPr>
          <w:t>Twitter</w:t>
        </w:r>
      </w:hyperlink>
      <w:r w:rsidR="008E536B" w:rsidRPr="004D73EE">
        <w:rPr>
          <w:rFonts w:eastAsia="Calibri" w:cstheme="minorHAnsi"/>
          <w:color w:val="000000"/>
          <w:sz w:val="24"/>
          <w:szCs w:val="24"/>
          <w:lang w:val="en-US"/>
        </w:rPr>
        <w:t xml:space="preserve">. </w:t>
      </w:r>
      <w:r>
        <w:rPr>
          <w:rFonts w:eastAsia="Calibri" w:cstheme="minorHAnsi"/>
          <w:color w:val="000000"/>
          <w:sz w:val="24"/>
          <w:szCs w:val="24"/>
          <w:lang w:val="en-US"/>
        </w:rPr>
        <w:t>Please t</w:t>
      </w:r>
      <w:r w:rsidR="008E536B" w:rsidRPr="004D73EE">
        <w:rPr>
          <w:rFonts w:eastAsia="Calibri" w:cstheme="minorHAnsi"/>
          <w:color w:val="000000"/>
          <w:sz w:val="24"/>
          <w:szCs w:val="24"/>
          <w:lang w:val="en-US"/>
        </w:rPr>
        <w:t>ell us about your plans, share information and photos</w:t>
      </w:r>
      <w:r>
        <w:rPr>
          <w:rFonts w:eastAsia="Calibri" w:cstheme="minorHAnsi"/>
          <w:color w:val="000000"/>
          <w:sz w:val="24"/>
          <w:szCs w:val="24"/>
          <w:lang w:val="en-US"/>
        </w:rPr>
        <w:t>,</w:t>
      </w:r>
      <w:r w:rsidR="008E536B" w:rsidRPr="004D73EE">
        <w:rPr>
          <w:rFonts w:eastAsia="Calibri" w:cstheme="minorHAnsi"/>
          <w:color w:val="000000"/>
          <w:sz w:val="24"/>
          <w:szCs w:val="24"/>
          <w:lang w:val="en-US"/>
        </w:rPr>
        <w:t xml:space="preserve"> and tweet us to help build anticipation and excitement for the week.</w:t>
      </w:r>
    </w:p>
    <w:p w14:paraId="564469D4" w14:textId="77777777" w:rsidR="008C7837" w:rsidRPr="004D73EE" w:rsidRDefault="008C7837" w:rsidP="008C7837">
      <w:pPr>
        <w:rPr>
          <w:rFonts w:ascii="Calibri" w:hAnsi="Calibri"/>
          <w:highlight w:val="yellow"/>
          <w:lang w:val="en-US"/>
        </w:rPr>
      </w:pPr>
    </w:p>
    <w:p w14:paraId="199CC522" w14:textId="77777777" w:rsidR="008C7837" w:rsidRPr="004D73EE" w:rsidRDefault="008C7837" w:rsidP="008C7837">
      <w:pPr>
        <w:spacing w:after="0"/>
        <w:rPr>
          <w:rFonts w:cs="Cambria"/>
          <w:b/>
          <w:color w:val="1D4EA2"/>
          <w:sz w:val="28"/>
          <w:szCs w:val="36"/>
          <w:lang w:val="en-US"/>
        </w:rPr>
      </w:pPr>
    </w:p>
    <w:p w14:paraId="2E435809" w14:textId="77777777" w:rsidR="00275809" w:rsidRPr="004D73EE" w:rsidRDefault="00275809" w:rsidP="008C7837">
      <w:pPr>
        <w:spacing w:after="0"/>
        <w:rPr>
          <w:rFonts w:cs="Cambria"/>
          <w:b/>
          <w:color w:val="1D4EA2"/>
          <w:sz w:val="28"/>
          <w:szCs w:val="36"/>
          <w:lang w:val="en-US"/>
        </w:rPr>
      </w:pPr>
    </w:p>
    <w:p w14:paraId="68950AF6" w14:textId="77777777" w:rsidR="00275809" w:rsidRPr="004D73EE" w:rsidRDefault="00275809" w:rsidP="008C7837">
      <w:pPr>
        <w:spacing w:after="0"/>
        <w:rPr>
          <w:rFonts w:cs="Cambria"/>
          <w:b/>
          <w:color w:val="1D4EA2"/>
          <w:sz w:val="28"/>
          <w:szCs w:val="36"/>
          <w:lang w:val="en-US"/>
        </w:rPr>
      </w:pPr>
    </w:p>
    <w:p w14:paraId="38D27A53" w14:textId="77777777" w:rsidR="00B2767D" w:rsidRPr="004D73EE" w:rsidRDefault="00B2767D" w:rsidP="005D5E76">
      <w:pPr>
        <w:spacing w:after="0"/>
        <w:rPr>
          <w:rFonts w:ascii="Arial" w:eastAsia="Times New Roman" w:hAnsi="Arial" w:cs="Cambria"/>
          <w:b/>
          <w:color w:val="00B050"/>
          <w:sz w:val="36"/>
          <w:lang w:val="en-US"/>
        </w:rPr>
      </w:pPr>
    </w:p>
    <w:p w14:paraId="7DAB9EC3" w14:textId="77777777" w:rsidR="008E536B" w:rsidRPr="004D73EE" w:rsidRDefault="008E536B" w:rsidP="005D5E76">
      <w:pPr>
        <w:spacing w:after="0"/>
        <w:rPr>
          <w:rFonts w:ascii="Arial" w:eastAsia="Times New Roman" w:hAnsi="Arial" w:cs="Cambria"/>
          <w:b/>
          <w:color w:val="00B050"/>
          <w:sz w:val="36"/>
          <w:lang w:val="en-US"/>
        </w:rPr>
      </w:pPr>
    </w:p>
    <w:p w14:paraId="3BF68C29" w14:textId="77777777" w:rsidR="008E536B" w:rsidRPr="004D73EE" w:rsidRDefault="008E536B" w:rsidP="005D5E76">
      <w:pPr>
        <w:spacing w:after="0"/>
        <w:rPr>
          <w:rFonts w:ascii="Arial" w:eastAsia="Times New Roman" w:hAnsi="Arial" w:cs="Cambria"/>
          <w:b/>
          <w:color w:val="00B050"/>
          <w:sz w:val="36"/>
          <w:lang w:val="en-US"/>
        </w:rPr>
      </w:pPr>
    </w:p>
    <w:p w14:paraId="7C6BDB54" w14:textId="77777777" w:rsidR="008E536B" w:rsidRPr="004D73EE" w:rsidRDefault="008E536B" w:rsidP="005D5E76">
      <w:pPr>
        <w:spacing w:after="0"/>
        <w:rPr>
          <w:rFonts w:ascii="Arial" w:eastAsia="Times New Roman" w:hAnsi="Arial" w:cs="Cambria"/>
          <w:b/>
          <w:color w:val="00B050"/>
          <w:sz w:val="36"/>
          <w:lang w:val="en-US"/>
        </w:rPr>
      </w:pPr>
    </w:p>
    <w:p w14:paraId="50CA2EEF" w14:textId="77777777" w:rsidR="008E536B" w:rsidRPr="004D73EE" w:rsidRDefault="008E536B" w:rsidP="005D5E76">
      <w:pPr>
        <w:spacing w:after="0"/>
        <w:rPr>
          <w:rFonts w:ascii="Arial" w:eastAsia="Times New Roman" w:hAnsi="Arial" w:cs="Cambria"/>
          <w:b/>
          <w:color w:val="00B050"/>
          <w:sz w:val="36"/>
          <w:lang w:val="en-US"/>
        </w:rPr>
      </w:pPr>
    </w:p>
    <w:p w14:paraId="777765C1" w14:textId="77777777" w:rsidR="008E536B" w:rsidRPr="004D73EE" w:rsidRDefault="008E536B" w:rsidP="005D5E76">
      <w:pPr>
        <w:spacing w:after="0"/>
        <w:rPr>
          <w:rFonts w:ascii="Arial" w:eastAsia="Times New Roman" w:hAnsi="Arial" w:cs="Cambria"/>
          <w:b/>
          <w:color w:val="00B050"/>
          <w:sz w:val="36"/>
          <w:lang w:val="en-US"/>
        </w:rPr>
      </w:pPr>
    </w:p>
    <w:p w14:paraId="3A87A2A3" w14:textId="77777777" w:rsidR="008E536B" w:rsidRPr="004D73EE" w:rsidRDefault="008E536B" w:rsidP="005D5E76">
      <w:pPr>
        <w:spacing w:after="0"/>
        <w:rPr>
          <w:rFonts w:ascii="Arial" w:eastAsia="Times New Roman" w:hAnsi="Arial" w:cs="Cambria"/>
          <w:b/>
          <w:color w:val="00B050"/>
          <w:sz w:val="36"/>
          <w:lang w:val="en-US"/>
        </w:rPr>
      </w:pPr>
    </w:p>
    <w:p w14:paraId="00771512" w14:textId="77777777" w:rsidR="008E536B" w:rsidRPr="004D73EE" w:rsidRDefault="008E536B" w:rsidP="005D5E76">
      <w:pPr>
        <w:spacing w:after="0"/>
        <w:rPr>
          <w:rFonts w:ascii="Arial" w:eastAsia="Times New Roman" w:hAnsi="Arial" w:cs="Cambria"/>
          <w:b/>
          <w:color w:val="00B050"/>
          <w:sz w:val="36"/>
          <w:lang w:val="en-US"/>
        </w:rPr>
      </w:pPr>
    </w:p>
    <w:p w14:paraId="736FFC72" w14:textId="77777777" w:rsidR="008E536B" w:rsidRPr="004D73EE" w:rsidRDefault="008E536B" w:rsidP="005D5E76">
      <w:pPr>
        <w:spacing w:after="0"/>
        <w:rPr>
          <w:rFonts w:ascii="Arial" w:eastAsia="Times New Roman" w:hAnsi="Arial" w:cs="Cambria"/>
          <w:b/>
          <w:color w:val="00B050"/>
          <w:sz w:val="36"/>
          <w:lang w:val="en-US"/>
        </w:rPr>
      </w:pPr>
    </w:p>
    <w:p w14:paraId="2A34A85D" w14:textId="77777777" w:rsidR="008E536B" w:rsidRPr="004D73EE" w:rsidRDefault="008E536B" w:rsidP="005D5E76">
      <w:pPr>
        <w:spacing w:after="0"/>
        <w:rPr>
          <w:rFonts w:ascii="Arial" w:eastAsia="Times New Roman" w:hAnsi="Arial" w:cs="Cambria"/>
          <w:b/>
          <w:color w:val="00B050"/>
          <w:sz w:val="36"/>
          <w:lang w:val="en-US"/>
        </w:rPr>
      </w:pPr>
    </w:p>
    <w:p w14:paraId="412BBC0C" w14:textId="77777777" w:rsidR="008E536B" w:rsidRPr="004D73EE" w:rsidRDefault="008E536B" w:rsidP="005D5E76">
      <w:pPr>
        <w:spacing w:after="0"/>
        <w:rPr>
          <w:rFonts w:ascii="Arial" w:eastAsia="Times New Roman" w:hAnsi="Arial" w:cs="Cambria"/>
          <w:b/>
          <w:color w:val="00B050"/>
          <w:sz w:val="36"/>
          <w:lang w:val="en-US"/>
        </w:rPr>
      </w:pPr>
    </w:p>
    <w:p w14:paraId="45D9DE0B" w14:textId="77777777" w:rsidR="008E536B" w:rsidRPr="004D73EE" w:rsidRDefault="008E536B" w:rsidP="005D5E76">
      <w:pPr>
        <w:spacing w:after="0"/>
        <w:rPr>
          <w:rFonts w:ascii="Arial" w:eastAsia="Times New Roman" w:hAnsi="Arial" w:cs="Cambria"/>
          <w:b/>
          <w:color w:val="00B050"/>
          <w:sz w:val="36"/>
          <w:lang w:val="en-US"/>
        </w:rPr>
      </w:pPr>
    </w:p>
    <w:p w14:paraId="522822FD" w14:textId="77777777" w:rsidR="008E536B" w:rsidRPr="004D73EE" w:rsidRDefault="008E536B" w:rsidP="005D5E76">
      <w:pPr>
        <w:spacing w:after="0"/>
        <w:rPr>
          <w:rFonts w:ascii="Arial" w:eastAsia="Times New Roman" w:hAnsi="Arial" w:cs="Cambria"/>
          <w:b/>
          <w:color w:val="00B050"/>
          <w:sz w:val="36"/>
          <w:lang w:val="en-US"/>
        </w:rPr>
      </w:pPr>
    </w:p>
    <w:p w14:paraId="68D31954" w14:textId="77777777" w:rsidR="008E536B" w:rsidRPr="004D73EE" w:rsidRDefault="008E536B" w:rsidP="005D5E76">
      <w:pPr>
        <w:spacing w:after="0"/>
        <w:rPr>
          <w:rFonts w:ascii="Arial" w:eastAsia="Times New Roman" w:hAnsi="Arial" w:cs="Cambria"/>
          <w:b/>
          <w:color w:val="00B050"/>
          <w:sz w:val="36"/>
          <w:lang w:val="en-US"/>
        </w:rPr>
      </w:pPr>
    </w:p>
    <w:p w14:paraId="057F880E" w14:textId="77777777" w:rsidR="008E536B" w:rsidRPr="004D73EE" w:rsidRDefault="008E536B" w:rsidP="005D5E76">
      <w:pPr>
        <w:spacing w:after="0"/>
        <w:rPr>
          <w:rFonts w:ascii="Arial" w:eastAsia="Times New Roman" w:hAnsi="Arial" w:cs="Cambria"/>
          <w:b/>
          <w:color w:val="00B050"/>
          <w:sz w:val="36"/>
          <w:lang w:val="en-US"/>
        </w:rPr>
      </w:pPr>
    </w:p>
    <w:p w14:paraId="08934114" w14:textId="77777777" w:rsidR="008E536B" w:rsidRPr="004D73EE" w:rsidRDefault="008E536B" w:rsidP="005D5E76">
      <w:pPr>
        <w:spacing w:after="0"/>
        <w:rPr>
          <w:rFonts w:ascii="Arial" w:eastAsia="Times New Roman" w:hAnsi="Arial" w:cs="Cambria"/>
          <w:b/>
          <w:color w:val="00B050"/>
          <w:sz w:val="36"/>
          <w:lang w:val="en-US"/>
        </w:rPr>
      </w:pPr>
    </w:p>
    <w:p w14:paraId="14345464" w14:textId="77777777" w:rsidR="008E536B" w:rsidRPr="004D73EE" w:rsidRDefault="008E536B" w:rsidP="005D5E76">
      <w:pPr>
        <w:spacing w:after="0"/>
        <w:rPr>
          <w:rFonts w:ascii="Arial" w:eastAsia="Times New Roman" w:hAnsi="Arial" w:cs="Cambria"/>
          <w:b/>
          <w:color w:val="00B050"/>
          <w:sz w:val="36"/>
          <w:lang w:val="en-US"/>
        </w:rPr>
      </w:pPr>
    </w:p>
    <w:p w14:paraId="369635AE" w14:textId="77777777" w:rsidR="008E536B" w:rsidRPr="004D73EE" w:rsidRDefault="008E536B" w:rsidP="008E536B">
      <w:pPr>
        <w:pStyle w:val="EUHIVTestinglevel1"/>
        <w:rPr>
          <w:rStyle w:val="TitleChar"/>
          <w:b w:val="0"/>
          <w:color w:val="auto"/>
          <w:sz w:val="22"/>
          <w:lang w:val="en-US"/>
        </w:rPr>
      </w:pPr>
    </w:p>
    <w:p w14:paraId="3B961446" w14:textId="77777777" w:rsidR="008E536B" w:rsidRPr="004D73EE" w:rsidRDefault="008E536B" w:rsidP="008E536B">
      <w:pPr>
        <w:pStyle w:val="EUHIVTestinglevel1"/>
        <w:rPr>
          <w:rStyle w:val="TitleChar"/>
          <w:lang w:val="en-US"/>
        </w:rPr>
      </w:pPr>
      <w:r w:rsidRPr="004D73EE">
        <w:rPr>
          <w:rStyle w:val="TitleChar"/>
          <w:i w:val="0"/>
          <w:lang w:val="en-US"/>
        </w:rPr>
        <w:t>Section 1 – List of abbreviations and definitions</w:t>
      </w:r>
    </w:p>
    <w:p w14:paraId="0794A6E3" w14:textId="77777777" w:rsidR="008E536B" w:rsidRPr="004D73EE" w:rsidRDefault="008E536B" w:rsidP="008E536B">
      <w:pPr>
        <w:pStyle w:val="EUHIVTestinglevel1"/>
        <w:rPr>
          <w:rStyle w:val="TitleChar"/>
          <w:lang w:val="en-US"/>
        </w:rPr>
      </w:pPr>
    </w:p>
    <w:p w14:paraId="6CD303B1" w14:textId="77777777" w:rsidR="008E536B" w:rsidRPr="004D73EE" w:rsidRDefault="008E536B" w:rsidP="008E536B">
      <w:pPr>
        <w:pStyle w:val="EUHIVTestinglevel1"/>
        <w:rPr>
          <w:rStyle w:val="TitleChar"/>
          <w:lang w:val="en-US"/>
        </w:rPr>
      </w:pPr>
      <w:r w:rsidRPr="004D73EE">
        <w:rPr>
          <w:rStyle w:val="TitleChar"/>
          <w:i w:val="0"/>
          <w:sz w:val="24"/>
          <w:szCs w:val="24"/>
          <w:lang w:val="en-US"/>
        </w:rPr>
        <w:t xml:space="preserve">Abbreviations used in this document </w:t>
      </w:r>
    </w:p>
    <w:p w14:paraId="76418419" w14:textId="77777777" w:rsidR="00BB1149" w:rsidRPr="004D73EE" w:rsidRDefault="00BB1149" w:rsidP="00BB1149">
      <w:pPr>
        <w:pStyle w:val="EUHIVTestinglevel1"/>
        <w:rPr>
          <w:rStyle w:val="TitleChar"/>
          <w:lang w:val="en-US"/>
        </w:rPr>
      </w:pPr>
      <w:r w:rsidRPr="004D73EE">
        <w:rPr>
          <w:rStyle w:val="TitleChar"/>
          <w:i w:val="0"/>
          <w:sz w:val="24"/>
          <w:szCs w:val="24"/>
          <w:lang w:val="en-US"/>
        </w:rPr>
        <w:t>E</w:t>
      </w:r>
      <w:r>
        <w:rPr>
          <w:rStyle w:val="TitleChar"/>
          <w:i w:val="0"/>
          <w:sz w:val="24"/>
          <w:szCs w:val="24"/>
          <w:lang w:val="en-US"/>
        </w:rPr>
        <w:t>CDC</w:t>
      </w:r>
      <w:r w:rsidRPr="004D73EE">
        <w:rPr>
          <w:rStyle w:val="TitleChar"/>
          <w:i w:val="0"/>
          <w:color w:val="auto"/>
          <w:sz w:val="24"/>
          <w:szCs w:val="24"/>
          <w:lang w:val="en-US"/>
        </w:rPr>
        <w:tab/>
      </w:r>
      <w:r w:rsidRPr="004D73EE">
        <w:rPr>
          <w:rStyle w:val="TitleChar"/>
          <w:i w:val="0"/>
          <w:color w:val="auto"/>
          <w:sz w:val="24"/>
          <w:szCs w:val="24"/>
          <w:lang w:val="en-US"/>
        </w:rPr>
        <w:tab/>
      </w:r>
      <w:r w:rsidRPr="004D73EE">
        <w:rPr>
          <w:rStyle w:val="TitleChar"/>
          <w:b w:val="0"/>
          <w:i w:val="0"/>
          <w:color w:val="auto"/>
          <w:sz w:val="24"/>
          <w:szCs w:val="24"/>
          <w:lang w:val="en-US"/>
        </w:rPr>
        <w:t xml:space="preserve">European </w:t>
      </w:r>
      <w:r>
        <w:rPr>
          <w:rStyle w:val="TitleChar"/>
          <w:b w:val="0"/>
          <w:i w:val="0"/>
          <w:color w:val="auto"/>
          <w:sz w:val="24"/>
          <w:szCs w:val="24"/>
          <w:lang w:val="en-US"/>
        </w:rPr>
        <w:t>Centre for Disease Prevention and Control</w:t>
      </w:r>
    </w:p>
    <w:p w14:paraId="4A75BB60" w14:textId="77777777" w:rsidR="008E536B" w:rsidRPr="004D73EE" w:rsidRDefault="008E536B" w:rsidP="008E536B">
      <w:pPr>
        <w:pStyle w:val="EUHIVTestinglevel1"/>
        <w:rPr>
          <w:rStyle w:val="TitleChar"/>
          <w:lang w:val="en-US"/>
        </w:rPr>
      </w:pPr>
      <w:r w:rsidRPr="004D73EE">
        <w:rPr>
          <w:rStyle w:val="TitleChar"/>
          <w:i w:val="0"/>
          <w:sz w:val="24"/>
          <w:szCs w:val="24"/>
          <w:lang w:val="en-US"/>
        </w:rPr>
        <w:t>EEA</w:t>
      </w:r>
      <w:r w:rsidRPr="004D73EE">
        <w:rPr>
          <w:rStyle w:val="TitleChar"/>
          <w:i w:val="0"/>
          <w:color w:val="auto"/>
          <w:sz w:val="24"/>
          <w:szCs w:val="24"/>
          <w:lang w:val="en-US"/>
        </w:rPr>
        <w:tab/>
      </w:r>
      <w:r w:rsidRPr="004D73EE">
        <w:rPr>
          <w:rStyle w:val="TitleChar"/>
          <w:i w:val="0"/>
          <w:color w:val="auto"/>
          <w:sz w:val="24"/>
          <w:szCs w:val="24"/>
          <w:lang w:val="en-US"/>
        </w:rPr>
        <w:tab/>
      </w:r>
      <w:r w:rsidRPr="004D73EE">
        <w:rPr>
          <w:rStyle w:val="TitleChar"/>
          <w:b w:val="0"/>
          <w:i w:val="0"/>
          <w:color w:val="auto"/>
          <w:sz w:val="24"/>
          <w:szCs w:val="24"/>
          <w:lang w:val="en-US"/>
        </w:rPr>
        <w:t>European Economic Area</w:t>
      </w:r>
    </w:p>
    <w:p w14:paraId="21A23B4D" w14:textId="77777777" w:rsidR="000241D6" w:rsidRPr="004D73EE" w:rsidRDefault="000241D6" w:rsidP="008E536B">
      <w:pPr>
        <w:pStyle w:val="EUHIVTestinglevel1"/>
        <w:rPr>
          <w:rStyle w:val="TitleChar"/>
          <w:lang w:val="en-US"/>
        </w:rPr>
      </w:pPr>
      <w:r w:rsidRPr="004D73EE">
        <w:rPr>
          <w:rStyle w:val="TitleChar"/>
          <w:i w:val="0"/>
          <w:sz w:val="24"/>
          <w:szCs w:val="24"/>
          <w:lang w:val="en-US"/>
        </w:rPr>
        <w:t>EFTA</w:t>
      </w:r>
      <w:r w:rsidRPr="004D73EE">
        <w:rPr>
          <w:rStyle w:val="TitleChar"/>
          <w:i w:val="0"/>
          <w:sz w:val="24"/>
          <w:szCs w:val="24"/>
          <w:lang w:val="en-US"/>
        </w:rPr>
        <w:tab/>
      </w:r>
      <w:r w:rsidRPr="004D73EE">
        <w:rPr>
          <w:rStyle w:val="TitleChar"/>
          <w:i w:val="0"/>
          <w:sz w:val="24"/>
          <w:szCs w:val="24"/>
          <w:lang w:val="en-US"/>
        </w:rPr>
        <w:tab/>
      </w:r>
      <w:r w:rsidRPr="004D73EE">
        <w:rPr>
          <w:rStyle w:val="TitleChar"/>
          <w:b w:val="0"/>
          <w:i w:val="0"/>
          <w:color w:val="auto"/>
          <w:sz w:val="24"/>
          <w:szCs w:val="24"/>
          <w:lang w:val="en-US"/>
        </w:rPr>
        <w:t>European Free Trade Association</w:t>
      </w:r>
    </w:p>
    <w:p w14:paraId="67C9C240" w14:textId="77777777" w:rsidR="008E536B" w:rsidRPr="004D73EE" w:rsidRDefault="008E536B" w:rsidP="008E536B">
      <w:pPr>
        <w:pStyle w:val="EUHIVTestinglevel1"/>
        <w:rPr>
          <w:rStyle w:val="TitleChar"/>
          <w:lang w:val="en-US"/>
        </w:rPr>
      </w:pPr>
      <w:r w:rsidRPr="004D73EE">
        <w:rPr>
          <w:rStyle w:val="TitleChar"/>
          <w:i w:val="0"/>
          <w:sz w:val="24"/>
          <w:szCs w:val="24"/>
          <w:lang w:val="en-US"/>
        </w:rPr>
        <w:t>EU</w:t>
      </w:r>
      <w:r w:rsidRPr="004D73EE">
        <w:rPr>
          <w:rStyle w:val="TitleChar"/>
          <w:b w:val="0"/>
          <w:i w:val="0"/>
          <w:color w:val="auto"/>
          <w:sz w:val="24"/>
          <w:szCs w:val="24"/>
          <w:lang w:val="en-US"/>
        </w:rPr>
        <w:tab/>
      </w:r>
      <w:r w:rsidRPr="004D73EE">
        <w:rPr>
          <w:rStyle w:val="TitleChar"/>
          <w:b w:val="0"/>
          <w:i w:val="0"/>
          <w:color w:val="auto"/>
          <w:sz w:val="24"/>
          <w:szCs w:val="24"/>
          <w:lang w:val="en-US"/>
        </w:rPr>
        <w:tab/>
        <w:t>European Union</w:t>
      </w:r>
    </w:p>
    <w:p w14:paraId="422E03D1" w14:textId="77777777" w:rsidR="000241D6" w:rsidRPr="004D73EE" w:rsidRDefault="000241D6" w:rsidP="008E536B">
      <w:pPr>
        <w:pStyle w:val="EUHIVTestinglevel1"/>
        <w:rPr>
          <w:rStyle w:val="TitleChar"/>
          <w:lang w:val="en-US"/>
        </w:rPr>
      </w:pPr>
      <w:r w:rsidRPr="00F44C9C">
        <w:rPr>
          <w:rStyle w:val="TitleChar"/>
          <w:i w:val="0"/>
          <w:sz w:val="24"/>
          <w:szCs w:val="24"/>
          <w:lang w:val="en-US"/>
        </w:rPr>
        <w:t xml:space="preserve">GBD            </w:t>
      </w:r>
      <w:r w:rsidRPr="00F44C9C">
        <w:rPr>
          <w:rStyle w:val="TitleChar"/>
          <w:b w:val="0"/>
          <w:i w:val="0"/>
          <w:color w:val="auto"/>
          <w:sz w:val="24"/>
          <w:szCs w:val="24"/>
          <w:lang w:val="en-US"/>
        </w:rPr>
        <w:t>Global Burden of Disease</w:t>
      </w:r>
    </w:p>
    <w:p w14:paraId="7A553859" w14:textId="77777777" w:rsidR="00D16E15" w:rsidRPr="007F24BE" w:rsidRDefault="00D16E15" w:rsidP="008E536B">
      <w:pPr>
        <w:pStyle w:val="EUHIVTestinglevel1"/>
        <w:rPr>
          <w:rStyle w:val="TitleChar"/>
        </w:rPr>
      </w:pPr>
      <w:r w:rsidRPr="007F24BE">
        <w:rPr>
          <w:rStyle w:val="TitleChar"/>
          <w:i w:val="0"/>
          <w:sz w:val="24"/>
          <w:szCs w:val="24"/>
        </w:rPr>
        <w:t>HBV</w:t>
      </w:r>
      <w:r w:rsidR="00F44C9C" w:rsidRPr="007F24BE">
        <w:rPr>
          <w:rStyle w:val="TitleChar"/>
          <w:b w:val="0"/>
          <w:i w:val="0"/>
          <w:color w:val="auto"/>
          <w:sz w:val="24"/>
          <w:szCs w:val="24"/>
        </w:rPr>
        <w:tab/>
        <w:t xml:space="preserve">          </w:t>
      </w:r>
      <w:r w:rsidRPr="007F24BE">
        <w:rPr>
          <w:rStyle w:val="TitleChar"/>
          <w:b w:val="0"/>
          <w:i w:val="0"/>
          <w:color w:val="auto"/>
          <w:sz w:val="24"/>
          <w:szCs w:val="24"/>
        </w:rPr>
        <w:t>Hepatitis B virus</w:t>
      </w:r>
    </w:p>
    <w:p w14:paraId="325F9CDA" w14:textId="77777777" w:rsidR="00F44C9C" w:rsidRPr="004D73EE" w:rsidRDefault="00F44C9C" w:rsidP="008E536B">
      <w:pPr>
        <w:pStyle w:val="EUHIVTestinglevel1"/>
        <w:rPr>
          <w:rStyle w:val="TitleChar"/>
        </w:rPr>
      </w:pPr>
      <w:r w:rsidRPr="00F44C9C">
        <w:rPr>
          <w:rStyle w:val="TitleChar"/>
          <w:i w:val="0"/>
          <w:sz w:val="24"/>
          <w:szCs w:val="24"/>
        </w:rPr>
        <w:t xml:space="preserve">HBsAg </w:t>
      </w:r>
      <w:r w:rsidRPr="00F44C9C">
        <w:rPr>
          <w:rStyle w:val="TitleChar"/>
          <w:b w:val="0"/>
          <w:i w:val="0"/>
          <w:color w:val="auto"/>
          <w:sz w:val="24"/>
          <w:szCs w:val="24"/>
        </w:rPr>
        <w:t xml:space="preserve">        Hepatitis B surface antigen</w:t>
      </w:r>
    </w:p>
    <w:p w14:paraId="19112E0A" w14:textId="77777777" w:rsidR="00D16E15" w:rsidRPr="00D729C0" w:rsidRDefault="00D16E15" w:rsidP="008E536B">
      <w:pPr>
        <w:pStyle w:val="EUHIVTestinglevel1"/>
        <w:rPr>
          <w:rStyle w:val="TitleChar"/>
        </w:rPr>
      </w:pPr>
      <w:r w:rsidRPr="002966E3">
        <w:rPr>
          <w:rStyle w:val="TitleChar"/>
          <w:i w:val="0"/>
          <w:sz w:val="24"/>
          <w:szCs w:val="24"/>
        </w:rPr>
        <w:t xml:space="preserve">HCV </w:t>
      </w:r>
      <w:r w:rsidRPr="00D729C0">
        <w:rPr>
          <w:rStyle w:val="TitleChar"/>
          <w:b w:val="0"/>
          <w:i w:val="0"/>
          <w:color w:val="auto"/>
          <w:sz w:val="24"/>
          <w:szCs w:val="24"/>
        </w:rPr>
        <w:tab/>
      </w:r>
      <w:r w:rsidRPr="00D729C0">
        <w:rPr>
          <w:rStyle w:val="TitleChar"/>
          <w:b w:val="0"/>
          <w:i w:val="0"/>
          <w:color w:val="auto"/>
          <w:sz w:val="24"/>
          <w:szCs w:val="24"/>
        </w:rPr>
        <w:tab/>
        <w:t>Hepatitis C virus</w:t>
      </w:r>
    </w:p>
    <w:p w14:paraId="431FFD1D" w14:textId="77777777" w:rsidR="008E536B" w:rsidRPr="004D73EE" w:rsidRDefault="008E536B" w:rsidP="008E536B">
      <w:pPr>
        <w:pStyle w:val="EUHIVTestinglevel1"/>
        <w:rPr>
          <w:rStyle w:val="TitleChar"/>
          <w:lang w:val="en-US"/>
        </w:rPr>
      </w:pPr>
      <w:r w:rsidRPr="004D73EE">
        <w:rPr>
          <w:rStyle w:val="TitleChar"/>
          <w:i w:val="0"/>
          <w:sz w:val="24"/>
          <w:szCs w:val="24"/>
          <w:lang w:val="en-US"/>
        </w:rPr>
        <w:t>HIV</w:t>
      </w:r>
      <w:r w:rsidRPr="004D73EE">
        <w:rPr>
          <w:rStyle w:val="TitleChar"/>
          <w:b w:val="0"/>
          <w:i w:val="0"/>
          <w:color w:val="0070C0"/>
          <w:sz w:val="24"/>
          <w:szCs w:val="24"/>
          <w:lang w:val="en-US"/>
        </w:rPr>
        <w:t xml:space="preserve"> </w:t>
      </w:r>
      <w:r w:rsidRPr="004D73EE">
        <w:rPr>
          <w:rStyle w:val="TitleChar"/>
          <w:b w:val="0"/>
          <w:i w:val="0"/>
          <w:color w:val="auto"/>
          <w:sz w:val="24"/>
          <w:szCs w:val="24"/>
          <w:lang w:val="en-US"/>
        </w:rPr>
        <w:tab/>
      </w:r>
      <w:r w:rsidRPr="004D73EE">
        <w:rPr>
          <w:rStyle w:val="TitleChar"/>
          <w:b w:val="0"/>
          <w:i w:val="0"/>
          <w:color w:val="auto"/>
          <w:sz w:val="24"/>
          <w:szCs w:val="24"/>
          <w:lang w:val="en-US"/>
        </w:rPr>
        <w:tab/>
        <w:t>Human immunodeficiency virus</w:t>
      </w:r>
    </w:p>
    <w:p w14:paraId="3D3E2650" w14:textId="77777777" w:rsidR="008E536B" w:rsidRPr="004D73EE" w:rsidRDefault="008E536B" w:rsidP="008E536B">
      <w:pPr>
        <w:pStyle w:val="EUHIVTestinglevel1"/>
        <w:rPr>
          <w:rStyle w:val="TitleChar"/>
          <w:b w:val="0"/>
          <w:i w:val="0"/>
          <w:color w:val="auto"/>
          <w:sz w:val="24"/>
          <w:szCs w:val="24"/>
          <w:lang w:val="en-US"/>
        </w:rPr>
      </w:pPr>
      <w:r w:rsidRPr="004D73EE">
        <w:rPr>
          <w:rStyle w:val="TitleChar"/>
          <w:i w:val="0"/>
          <w:sz w:val="24"/>
          <w:szCs w:val="24"/>
          <w:lang w:val="en-US"/>
        </w:rPr>
        <w:t xml:space="preserve">MSM </w:t>
      </w:r>
      <w:r w:rsidRPr="004D73EE">
        <w:rPr>
          <w:rStyle w:val="TitleChar"/>
          <w:b w:val="0"/>
          <w:i w:val="0"/>
          <w:color w:val="auto"/>
          <w:sz w:val="24"/>
          <w:szCs w:val="24"/>
          <w:lang w:val="en-US"/>
        </w:rPr>
        <w:tab/>
      </w:r>
      <w:r w:rsidRPr="004D73EE">
        <w:rPr>
          <w:rStyle w:val="TitleChar"/>
          <w:b w:val="0"/>
          <w:i w:val="0"/>
          <w:color w:val="auto"/>
          <w:sz w:val="24"/>
          <w:szCs w:val="24"/>
          <w:lang w:val="en-US"/>
        </w:rPr>
        <w:tab/>
        <w:t>Men who have sex with men</w:t>
      </w:r>
    </w:p>
    <w:p w14:paraId="1450B0AB" w14:textId="77777777" w:rsidR="00A53B34" w:rsidRPr="004D73EE" w:rsidRDefault="00A53B34" w:rsidP="008E536B">
      <w:pPr>
        <w:pStyle w:val="EUHIVTestinglevel1"/>
        <w:rPr>
          <w:rStyle w:val="TitleChar"/>
          <w:b w:val="0"/>
          <w:i w:val="0"/>
          <w:color w:val="auto"/>
          <w:sz w:val="24"/>
          <w:szCs w:val="24"/>
          <w:lang w:val="en-US"/>
        </w:rPr>
      </w:pPr>
      <w:r w:rsidRPr="004D73EE">
        <w:rPr>
          <w:rStyle w:val="TitleChar"/>
          <w:i w:val="0"/>
          <w:sz w:val="24"/>
          <w:szCs w:val="24"/>
          <w:lang w:val="en-US"/>
        </w:rPr>
        <w:t>MSM/DU</w:t>
      </w:r>
      <w:r w:rsidRPr="004D73EE">
        <w:rPr>
          <w:rStyle w:val="TitleChar"/>
          <w:b w:val="0"/>
          <w:i w:val="0"/>
          <w:color w:val="auto"/>
          <w:sz w:val="24"/>
          <w:szCs w:val="24"/>
          <w:lang w:val="en-US"/>
        </w:rPr>
        <w:tab/>
        <w:t>Men who have sex with men</w:t>
      </w:r>
      <w:r w:rsidR="007F24BE">
        <w:rPr>
          <w:rStyle w:val="TitleChar"/>
          <w:b w:val="0"/>
          <w:i w:val="0"/>
          <w:color w:val="auto"/>
          <w:sz w:val="24"/>
          <w:szCs w:val="24"/>
          <w:lang w:val="en-US"/>
        </w:rPr>
        <w:t>/</w:t>
      </w:r>
      <w:r w:rsidRPr="004D73EE">
        <w:rPr>
          <w:rStyle w:val="TitleChar"/>
          <w:b w:val="0"/>
          <w:i w:val="0"/>
          <w:color w:val="auto"/>
          <w:sz w:val="24"/>
          <w:szCs w:val="24"/>
          <w:lang w:val="en-US"/>
        </w:rPr>
        <w:t>drug users</w:t>
      </w:r>
    </w:p>
    <w:p w14:paraId="76964F48" w14:textId="77777777" w:rsidR="00A53B34" w:rsidRPr="004D73EE" w:rsidRDefault="00A53B34" w:rsidP="008E536B">
      <w:pPr>
        <w:pStyle w:val="EUHIVTestinglevel1"/>
        <w:rPr>
          <w:rStyle w:val="TitleChar"/>
          <w:lang w:val="en-US"/>
        </w:rPr>
      </w:pPr>
      <w:r w:rsidRPr="004D73EE">
        <w:rPr>
          <w:rStyle w:val="TitleChar"/>
          <w:i w:val="0"/>
          <w:sz w:val="24"/>
          <w:szCs w:val="24"/>
          <w:lang w:val="en-US"/>
        </w:rPr>
        <w:t>MSM/IDU</w:t>
      </w:r>
      <w:r w:rsidRPr="004D73EE">
        <w:rPr>
          <w:rStyle w:val="TitleChar"/>
          <w:b w:val="0"/>
          <w:i w:val="0"/>
          <w:color w:val="auto"/>
          <w:sz w:val="24"/>
          <w:szCs w:val="24"/>
          <w:lang w:val="en-US"/>
        </w:rPr>
        <w:tab/>
        <w:t>Men who have sex with men</w:t>
      </w:r>
      <w:r w:rsidR="007F24BE">
        <w:rPr>
          <w:rStyle w:val="TitleChar"/>
          <w:b w:val="0"/>
          <w:i w:val="0"/>
          <w:color w:val="auto"/>
          <w:sz w:val="24"/>
          <w:szCs w:val="24"/>
          <w:lang w:val="en-US"/>
        </w:rPr>
        <w:t>/</w:t>
      </w:r>
      <w:r w:rsidRPr="004D73EE">
        <w:rPr>
          <w:rStyle w:val="TitleChar"/>
          <w:b w:val="0"/>
          <w:i w:val="0"/>
          <w:color w:val="auto"/>
          <w:sz w:val="24"/>
          <w:szCs w:val="24"/>
          <w:lang w:val="en-US"/>
        </w:rPr>
        <w:t xml:space="preserve"> injection drug users</w:t>
      </w:r>
    </w:p>
    <w:p w14:paraId="7F6C8213" w14:textId="77777777" w:rsidR="008E536B" w:rsidRPr="004D73EE" w:rsidRDefault="008E536B" w:rsidP="008E536B">
      <w:pPr>
        <w:pStyle w:val="EUHIVTestinglevel1"/>
        <w:rPr>
          <w:rStyle w:val="TitleChar"/>
          <w:lang w:val="en-US"/>
        </w:rPr>
      </w:pPr>
      <w:r w:rsidRPr="004D73EE">
        <w:rPr>
          <w:rStyle w:val="TitleChar"/>
          <w:i w:val="0"/>
          <w:sz w:val="24"/>
          <w:szCs w:val="24"/>
          <w:lang w:val="en-US"/>
        </w:rPr>
        <w:t>NGO</w:t>
      </w:r>
      <w:r w:rsidRPr="004D73EE">
        <w:rPr>
          <w:rStyle w:val="TitleChar"/>
          <w:b w:val="0"/>
          <w:i w:val="0"/>
          <w:color w:val="0070C0"/>
          <w:sz w:val="24"/>
          <w:szCs w:val="24"/>
          <w:lang w:val="en-US"/>
        </w:rPr>
        <w:t xml:space="preserve"> </w:t>
      </w:r>
      <w:r w:rsidRPr="004D73EE">
        <w:rPr>
          <w:rStyle w:val="TitleChar"/>
          <w:b w:val="0"/>
          <w:i w:val="0"/>
          <w:color w:val="auto"/>
          <w:sz w:val="24"/>
          <w:szCs w:val="24"/>
          <w:lang w:val="en-US"/>
        </w:rPr>
        <w:tab/>
      </w:r>
      <w:r w:rsidRPr="004D73EE">
        <w:rPr>
          <w:rStyle w:val="TitleChar"/>
          <w:b w:val="0"/>
          <w:i w:val="0"/>
          <w:color w:val="auto"/>
          <w:sz w:val="24"/>
          <w:szCs w:val="24"/>
          <w:lang w:val="en-US"/>
        </w:rPr>
        <w:tab/>
        <w:t>Non-governmental organisation</w:t>
      </w:r>
    </w:p>
    <w:p w14:paraId="00C71C1A" w14:textId="77777777" w:rsidR="008E536B" w:rsidRPr="004D73EE" w:rsidRDefault="008E536B" w:rsidP="008E536B">
      <w:pPr>
        <w:pStyle w:val="EUHIVTestinglevel1"/>
        <w:rPr>
          <w:rStyle w:val="TitleChar"/>
          <w:lang w:val="en-US"/>
        </w:rPr>
      </w:pPr>
      <w:r w:rsidRPr="004D73EE">
        <w:rPr>
          <w:rStyle w:val="TitleChar"/>
          <w:i w:val="0"/>
          <w:sz w:val="24"/>
          <w:szCs w:val="24"/>
          <w:lang w:val="en-US"/>
        </w:rPr>
        <w:t>PLHIV</w:t>
      </w:r>
      <w:r w:rsidRPr="004D73EE">
        <w:rPr>
          <w:rStyle w:val="TitleChar"/>
          <w:b w:val="0"/>
          <w:i w:val="0"/>
          <w:color w:val="auto"/>
          <w:sz w:val="24"/>
          <w:szCs w:val="24"/>
          <w:lang w:val="en-US"/>
        </w:rPr>
        <w:tab/>
        <w:t>People living with HIV</w:t>
      </w:r>
    </w:p>
    <w:p w14:paraId="718DB509" w14:textId="77777777" w:rsidR="008E536B" w:rsidRPr="004D73EE" w:rsidRDefault="008E536B" w:rsidP="008E536B">
      <w:pPr>
        <w:pStyle w:val="EUHIVTestinglevel1"/>
        <w:rPr>
          <w:rStyle w:val="TitleChar"/>
          <w:lang w:val="en-US"/>
        </w:rPr>
      </w:pPr>
      <w:r w:rsidRPr="004D73EE">
        <w:rPr>
          <w:rStyle w:val="TitleChar"/>
          <w:i w:val="0"/>
          <w:sz w:val="24"/>
          <w:szCs w:val="24"/>
          <w:lang w:val="en-US"/>
        </w:rPr>
        <w:t>PWID</w:t>
      </w:r>
      <w:r w:rsidRPr="004D73EE">
        <w:rPr>
          <w:rStyle w:val="TitleChar"/>
          <w:i w:val="0"/>
          <w:sz w:val="24"/>
          <w:szCs w:val="24"/>
          <w:lang w:val="en-US"/>
        </w:rPr>
        <w:tab/>
      </w:r>
      <w:r w:rsidRPr="004D73EE">
        <w:rPr>
          <w:rStyle w:val="TitleChar"/>
          <w:i w:val="0"/>
          <w:color w:val="auto"/>
          <w:sz w:val="24"/>
          <w:szCs w:val="24"/>
          <w:lang w:val="en-US"/>
        </w:rPr>
        <w:tab/>
      </w:r>
      <w:r w:rsidRPr="004D73EE">
        <w:rPr>
          <w:rStyle w:val="TitleChar"/>
          <w:b w:val="0"/>
          <w:i w:val="0"/>
          <w:color w:val="auto"/>
          <w:sz w:val="24"/>
          <w:szCs w:val="24"/>
          <w:lang w:val="en-US"/>
        </w:rPr>
        <w:t>People who inject drugs</w:t>
      </w:r>
    </w:p>
    <w:p w14:paraId="6466FED3" w14:textId="77777777" w:rsidR="008E536B" w:rsidRPr="004D73EE" w:rsidRDefault="008E536B" w:rsidP="008E536B">
      <w:pPr>
        <w:pStyle w:val="EUHIVTestinglevel1"/>
        <w:rPr>
          <w:rStyle w:val="TitleChar"/>
          <w:lang w:val="en-US"/>
        </w:rPr>
      </w:pPr>
      <w:r w:rsidRPr="004D73EE">
        <w:rPr>
          <w:rStyle w:val="TitleChar"/>
          <w:i w:val="0"/>
          <w:sz w:val="24"/>
          <w:szCs w:val="24"/>
          <w:lang w:val="en-US"/>
        </w:rPr>
        <w:t>RDT</w:t>
      </w:r>
      <w:r w:rsidRPr="004D73EE">
        <w:rPr>
          <w:rStyle w:val="TitleChar"/>
          <w:b w:val="0"/>
          <w:i w:val="0"/>
          <w:color w:val="auto"/>
          <w:sz w:val="24"/>
          <w:szCs w:val="24"/>
          <w:lang w:val="en-US"/>
        </w:rPr>
        <w:tab/>
      </w:r>
      <w:r w:rsidRPr="004D73EE">
        <w:rPr>
          <w:rStyle w:val="TitleChar"/>
          <w:b w:val="0"/>
          <w:i w:val="0"/>
          <w:color w:val="auto"/>
          <w:sz w:val="24"/>
          <w:szCs w:val="24"/>
          <w:lang w:val="en-US"/>
        </w:rPr>
        <w:tab/>
        <w:t>Rapid Diagnostic Test</w:t>
      </w:r>
    </w:p>
    <w:p w14:paraId="5E4AC0E3" w14:textId="77777777" w:rsidR="008E536B" w:rsidRPr="004D73EE" w:rsidRDefault="008E536B" w:rsidP="008E536B">
      <w:pPr>
        <w:pStyle w:val="EUHIVTestinglevel1"/>
        <w:rPr>
          <w:rStyle w:val="TitleChar"/>
          <w:lang w:val="en-US"/>
        </w:rPr>
      </w:pPr>
      <w:r w:rsidRPr="004D73EE">
        <w:rPr>
          <w:rStyle w:val="TitleChar"/>
          <w:i w:val="0"/>
          <w:sz w:val="24"/>
          <w:szCs w:val="24"/>
          <w:lang w:val="en-US"/>
        </w:rPr>
        <w:t>START</w:t>
      </w:r>
      <w:r w:rsidRPr="004D73EE">
        <w:rPr>
          <w:rStyle w:val="TitleChar"/>
          <w:b w:val="0"/>
          <w:i w:val="0"/>
          <w:color w:val="auto"/>
          <w:sz w:val="24"/>
          <w:szCs w:val="24"/>
          <w:lang w:val="en-US"/>
        </w:rPr>
        <w:tab/>
        <w:t>Strategic Timing of AntiRetroviral Treatment</w:t>
      </w:r>
    </w:p>
    <w:p w14:paraId="74D6B54E" w14:textId="77777777" w:rsidR="008E536B" w:rsidRPr="004D73EE" w:rsidRDefault="008E536B" w:rsidP="008E536B">
      <w:pPr>
        <w:pStyle w:val="EUHIVTestinglevel1"/>
        <w:rPr>
          <w:rStyle w:val="TitleChar"/>
          <w:lang w:val="en-US"/>
        </w:rPr>
      </w:pPr>
      <w:r w:rsidRPr="004D73EE">
        <w:rPr>
          <w:rStyle w:val="TitleChar"/>
          <w:i w:val="0"/>
          <w:sz w:val="24"/>
          <w:szCs w:val="24"/>
          <w:lang w:val="en-US"/>
        </w:rPr>
        <w:t xml:space="preserve">STI </w:t>
      </w:r>
      <w:r w:rsidRPr="004D73EE">
        <w:rPr>
          <w:rStyle w:val="TitleChar"/>
          <w:b w:val="0"/>
          <w:i w:val="0"/>
          <w:color w:val="auto"/>
          <w:sz w:val="24"/>
          <w:szCs w:val="24"/>
          <w:lang w:val="en-US"/>
        </w:rPr>
        <w:tab/>
      </w:r>
      <w:r w:rsidRPr="004D73EE">
        <w:rPr>
          <w:rStyle w:val="TitleChar"/>
          <w:b w:val="0"/>
          <w:i w:val="0"/>
          <w:color w:val="auto"/>
          <w:sz w:val="24"/>
          <w:szCs w:val="24"/>
          <w:lang w:val="en-US"/>
        </w:rPr>
        <w:tab/>
        <w:t>Sexually transmitted infection</w:t>
      </w:r>
    </w:p>
    <w:p w14:paraId="6BF6604D" w14:textId="77777777" w:rsidR="000241D6" w:rsidRPr="004D73EE" w:rsidRDefault="000241D6" w:rsidP="008E536B">
      <w:pPr>
        <w:pStyle w:val="EUHIVTestinglevel1"/>
        <w:rPr>
          <w:rStyle w:val="TitleChar"/>
          <w:lang w:val="en-US"/>
        </w:rPr>
      </w:pPr>
      <w:r w:rsidRPr="004D73EE">
        <w:rPr>
          <w:rStyle w:val="TitleChar"/>
          <w:i w:val="0"/>
          <w:sz w:val="24"/>
          <w:szCs w:val="24"/>
          <w:lang w:val="en-US"/>
        </w:rPr>
        <w:t xml:space="preserve">SW               </w:t>
      </w:r>
      <w:r w:rsidRPr="004D73EE">
        <w:rPr>
          <w:rStyle w:val="TitleChar"/>
          <w:b w:val="0"/>
          <w:i w:val="0"/>
          <w:color w:val="auto"/>
          <w:sz w:val="24"/>
          <w:szCs w:val="24"/>
          <w:lang w:val="en-US"/>
        </w:rPr>
        <w:t>Sex worker</w:t>
      </w:r>
    </w:p>
    <w:p w14:paraId="65D96A9F" w14:textId="77777777" w:rsidR="008E536B" w:rsidRPr="004D73EE" w:rsidRDefault="008E536B" w:rsidP="008E536B">
      <w:pPr>
        <w:pStyle w:val="EUHIVTestinglevel1"/>
        <w:rPr>
          <w:rStyle w:val="TitleChar"/>
          <w:lang w:val="en-US"/>
        </w:rPr>
      </w:pPr>
      <w:r w:rsidRPr="004D73EE">
        <w:rPr>
          <w:rStyle w:val="TitleChar"/>
          <w:i w:val="0"/>
          <w:sz w:val="24"/>
          <w:szCs w:val="24"/>
          <w:lang w:val="en-US"/>
        </w:rPr>
        <w:t xml:space="preserve">WHO </w:t>
      </w:r>
      <w:r w:rsidRPr="004D73EE">
        <w:rPr>
          <w:rStyle w:val="TitleChar"/>
          <w:b w:val="0"/>
          <w:i w:val="0"/>
          <w:color w:val="auto"/>
          <w:sz w:val="24"/>
          <w:szCs w:val="24"/>
          <w:lang w:val="en-US"/>
        </w:rPr>
        <w:tab/>
      </w:r>
      <w:r w:rsidRPr="004D73EE">
        <w:rPr>
          <w:rStyle w:val="TitleChar"/>
          <w:b w:val="0"/>
          <w:i w:val="0"/>
          <w:color w:val="auto"/>
          <w:sz w:val="24"/>
          <w:szCs w:val="24"/>
          <w:lang w:val="en-US"/>
        </w:rPr>
        <w:tab/>
        <w:t>World Health Organization</w:t>
      </w:r>
    </w:p>
    <w:p w14:paraId="60DC5151" w14:textId="77777777" w:rsidR="008E536B" w:rsidRPr="004D73EE" w:rsidRDefault="008E536B" w:rsidP="008E536B">
      <w:pPr>
        <w:pStyle w:val="EUHIVTestinglevel1"/>
        <w:rPr>
          <w:rStyle w:val="TitleChar"/>
          <w:lang w:val="en-US"/>
        </w:rPr>
      </w:pPr>
    </w:p>
    <w:p w14:paraId="7F287E6B" w14:textId="77777777" w:rsidR="008E536B" w:rsidRPr="004D73EE" w:rsidRDefault="008E536B" w:rsidP="008E536B">
      <w:pPr>
        <w:pStyle w:val="Heading"/>
        <w:rPr>
          <w:sz w:val="24"/>
          <w:lang w:val="en-US" w:eastAsia="en-GB"/>
        </w:rPr>
      </w:pPr>
      <w:r>
        <w:rPr>
          <w:sz w:val="24"/>
          <w:lang w:val="en-US"/>
        </w:rPr>
        <w:t>Definition of c</w:t>
      </w:r>
      <w:r w:rsidRPr="007A63C8">
        <w:rPr>
          <w:sz w:val="24"/>
          <w:lang w:val="en-US"/>
        </w:rPr>
        <w:t xml:space="preserve">ountries in the WHO European </w:t>
      </w:r>
      <w:r>
        <w:rPr>
          <w:sz w:val="24"/>
          <w:lang w:val="en-US"/>
        </w:rPr>
        <w:t>R</w:t>
      </w:r>
      <w:r w:rsidRPr="007A63C8">
        <w:rPr>
          <w:sz w:val="24"/>
          <w:lang w:val="en-US"/>
        </w:rPr>
        <w:t>egion</w:t>
      </w:r>
    </w:p>
    <w:p w14:paraId="4F86C196" w14:textId="77777777" w:rsidR="008E536B" w:rsidRPr="0018738E" w:rsidRDefault="008E536B" w:rsidP="008E536B">
      <w:pPr>
        <w:spacing w:after="0"/>
        <w:rPr>
          <w:rFonts w:cstheme="minorHAnsi"/>
          <w:sz w:val="24"/>
          <w:szCs w:val="24"/>
          <w:lang w:val="en-US"/>
        </w:rPr>
      </w:pPr>
      <w:r w:rsidRPr="004D73EE">
        <w:rPr>
          <w:rFonts w:asciiTheme="majorHAnsi" w:hAnsiTheme="majorHAnsi" w:cstheme="majorHAnsi"/>
          <w:b/>
          <w:sz w:val="24"/>
          <w:szCs w:val="24"/>
          <w:lang w:val="en-US"/>
        </w:rPr>
        <w:t>Western Europe:</w:t>
      </w:r>
      <w:r w:rsidRPr="0018738E">
        <w:rPr>
          <w:rFonts w:cstheme="minorHAnsi"/>
          <w:sz w:val="24"/>
          <w:szCs w:val="24"/>
          <w:lang w:val="en-US"/>
        </w:rPr>
        <w:t xml:space="preserve"> Andorra, Austria, Belgium, Denmark, Finland, France, Germany, Greece, Iceland, Ireland, Israel, Italy, Luxembourg, Malta, Monaco, Netherlands, Norway, Portugal, San Marino, Spain, Sweden, Switzerland, United Kingdom.</w:t>
      </w:r>
    </w:p>
    <w:p w14:paraId="7FBD74ED" w14:textId="77777777" w:rsidR="008E536B" w:rsidRPr="0018738E" w:rsidRDefault="008E536B" w:rsidP="008E536B">
      <w:pPr>
        <w:spacing w:after="0"/>
        <w:rPr>
          <w:rFonts w:cstheme="minorHAnsi"/>
          <w:sz w:val="24"/>
          <w:szCs w:val="24"/>
          <w:lang w:val="en-US"/>
        </w:rPr>
      </w:pPr>
    </w:p>
    <w:p w14:paraId="223B9558" w14:textId="77777777" w:rsidR="008E536B" w:rsidRPr="0018738E" w:rsidRDefault="008E536B" w:rsidP="008E536B">
      <w:pPr>
        <w:spacing w:after="0"/>
        <w:rPr>
          <w:rFonts w:cstheme="minorHAnsi"/>
          <w:sz w:val="24"/>
          <w:szCs w:val="24"/>
          <w:lang w:val="en-US"/>
        </w:rPr>
      </w:pPr>
      <w:r w:rsidRPr="0018738E">
        <w:rPr>
          <w:rFonts w:cstheme="minorHAnsi"/>
          <w:b/>
          <w:sz w:val="24"/>
          <w:szCs w:val="24"/>
          <w:lang w:val="en-US"/>
        </w:rPr>
        <w:t>Central</w:t>
      </w:r>
      <w:r w:rsidRPr="004D73EE">
        <w:rPr>
          <w:rFonts w:asciiTheme="majorHAnsi" w:hAnsiTheme="majorHAnsi" w:cstheme="majorHAnsi"/>
          <w:b/>
          <w:sz w:val="24"/>
          <w:szCs w:val="24"/>
          <w:lang w:val="en-US"/>
        </w:rPr>
        <w:t xml:space="preserve"> Europe</w:t>
      </w:r>
      <w:r w:rsidRPr="0018738E">
        <w:rPr>
          <w:rFonts w:cstheme="minorHAnsi"/>
          <w:b/>
          <w:sz w:val="24"/>
          <w:szCs w:val="24"/>
          <w:lang w:val="en-US"/>
        </w:rPr>
        <w:t>:</w:t>
      </w:r>
      <w:r w:rsidRPr="0018738E">
        <w:rPr>
          <w:rFonts w:cstheme="minorHAnsi"/>
          <w:sz w:val="24"/>
          <w:szCs w:val="24"/>
          <w:lang w:val="en-US"/>
        </w:rPr>
        <w:t xml:space="preserve"> Albania, Bosnia and Herzegovina, Bulgaria, Croatia, Cyprus, Czech Republic, Hungary, the former Yugoslav Republic of Macedonia, Montenegro, Poland, Romania, Serbia, Slovakia, Slovenia, Turkey.</w:t>
      </w:r>
    </w:p>
    <w:p w14:paraId="62DD2483" w14:textId="77777777" w:rsidR="008E536B" w:rsidRPr="0018738E" w:rsidRDefault="008E536B" w:rsidP="008E536B">
      <w:pPr>
        <w:spacing w:after="0"/>
        <w:rPr>
          <w:rFonts w:cstheme="minorHAnsi"/>
          <w:sz w:val="24"/>
          <w:szCs w:val="24"/>
          <w:lang w:val="en-US"/>
        </w:rPr>
      </w:pPr>
    </w:p>
    <w:p w14:paraId="58CEA3BC" w14:textId="77777777" w:rsidR="008E536B" w:rsidRDefault="008E536B" w:rsidP="008E536B">
      <w:pPr>
        <w:spacing w:after="0"/>
        <w:rPr>
          <w:rFonts w:cstheme="minorHAnsi"/>
          <w:sz w:val="24"/>
          <w:szCs w:val="24"/>
          <w:lang w:val="en-US"/>
        </w:rPr>
      </w:pPr>
      <w:r w:rsidRPr="00BE0E36">
        <w:rPr>
          <w:rFonts w:cstheme="minorHAnsi"/>
          <w:b/>
          <w:sz w:val="24"/>
          <w:szCs w:val="24"/>
          <w:lang w:val="en-US"/>
        </w:rPr>
        <w:t>Eastern</w:t>
      </w:r>
      <w:r w:rsidRPr="004D73EE">
        <w:rPr>
          <w:rFonts w:cstheme="minorHAnsi"/>
          <w:b/>
          <w:sz w:val="24"/>
          <w:szCs w:val="24"/>
          <w:lang w:val="en-US"/>
        </w:rPr>
        <w:t xml:space="preserve"> Europe</w:t>
      </w:r>
      <w:r w:rsidRPr="00BE0E36">
        <w:rPr>
          <w:rFonts w:cstheme="minorHAnsi"/>
          <w:b/>
          <w:sz w:val="24"/>
          <w:szCs w:val="24"/>
          <w:lang w:val="en-US"/>
        </w:rPr>
        <w:t>:</w:t>
      </w:r>
      <w:r w:rsidRPr="00BE0E36">
        <w:rPr>
          <w:rFonts w:cstheme="minorHAnsi"/>
          <w:sz w:val="24"/>
          <w:szCs w:val="24"/>
          <w:lang w:val="en-US"/>
        </w:rPr>
        <w:t xml:space="preserve"> Armenia, Azerbaijan, Belarus, Estonia, Georgia, Kazakhstan, Kyrgyzstan, Latvia, Lithuania, Moldova, Russia, Tajikistan, Turkmenistan, Ukraine, Uzbekistan.</w:t>
      </w:r>
    </w:p>
    <w:p w14:paraId="0A6C3D97" w14:textId="77777777" w:rsidR="00A91613" w:rsidRPr="00BE0E36" w:rsidRDefault="00A91613" w:rsidP="008E536B">
      <w:pPr>
        <w:spacing w:after="0"/>
        <w:rPr>
          <w:rFonts w:cstheme="minorHAnsi"/>
          <w:sz w:val="24"/>
          <w:szCs w:val="24"/>
          <w:lang w:val="en-US"/>
        </w:rPr>
      </w:pPr>
    </w:p>
    <w:p w14:paraId="7583789C" w14:textId="77777777" w:rsidR="008E536B" w:rsidRDefault="008E536B" w:rsidP="008E536B">
      <w:pPr>
        <w:pStyle w:val="EUHIVTestinglevel1"/>
        <w:rPr>
          <w:rStyle w:val="TitleChar"/>
          <w:b w:val="0"/>
          <w:color w:val="auto"/>
          <w:sz w:val="22"/>
          <w:lang w:val="en-US"/>
        </w:rPr>
      </w:pPr>
    </w:p>
    <w:p w14:paraId="798323F6" w14:textId="77777777" w:rsidR="00A570C2" w:rsidRPr="004D73EE" w:rsidRDefault="00A570C2" w:rsidP="008E536B">
      <w:pPr>
        <w:pStyle w:val="EUHIVTestinglevel1"/>
        <w:rPr>
          <w:rStyle w:val="TitleChar"/>
          <w:b w:val="0"/>
          <w:color w:val="auto"/>
          <w:sz w:val="22"/>
          <w:lang w:val="en-US"/>
        </w:rPr>
      </w:pPr>
    </w:p>
    <w:p w14:paraId="4FB6DFB3" w14:textId="77777777" w:rsidR="008E536B" w:rsidRPr="004D73EE" w:rsidRDefault="008E536B" w:rsidP="008E536B">
      <w:pPr>
        <w:spacing w:after="0"/>
        <w:rPr>
          <w:rFonts w:eastAsia="Times New Roman" w:cstheme="minorHAnsi"/>
          <w:b/>
          <w:color w:val="1D4EA2"/>
          <w:sz w:val="28"/>
          <w:lang w:val="en-US"/>
        </w:rPr>
      </w:pPr>
      <w:r w:rsidRPr="004D73EE">
        <w:rPr>
          <w:rFonts w:eastAsia="Times New Roman" w:cstheme="minorHAnsi"/>
          <w:b/>
          <w:color w:val="1D4EA2"/>
          <w:sz w:val="28"/>
          <w:lang w:val="en-US"/>
        </w:rPr>
        <w:lastRenderedPageBreak/>
        <w:t>Section 2 – Key messages for the testing week</w:t>
      </w:r>
    </w:p>
    <w:p w14:paraId="35B0A694" w14:textId="77777777" w:rsidR="008E536B" w:rsidRPr="004D73EE" w:rsidRDefault="008E536B" w:rsidP="008E536B">
      <w:pPr>
        <w:spacing w:after="0"/>
        <w:rPr>
          <w:rFonts w:eastAsia="Times New Roman" w:cstheme="minorHAnsi"/>
          <w:sz w:val="24"/>
          <w:szCs w:val="24"/>
          <w:lang w:val="en-US"/>
        </w:rPr>
      </w:pPr>
    </w:p>
    <w:p w14:paraId="54F3395B" w14:textId="77777777" w:rsidR="008E536B" w:rsidRPr="004D73EE" w:rsidRDefault="008E536B" w:rsidP="008E536B">
      <w:pPr>
        <w:spacing w:after="0"/>
        <w:rPr>
          <w:rFonts w:eastAsia="Times New Roman" w:cstheme="minorHAnsi"/>
          <w:b/>
          <w:color w:val="1D4EA2"/>
          <w:sz w:val="24"/>
          <w:szCs w:val="24"/>
          <w:lang w:val="en-US"/>
        </w:rPr>
      </w:pPr>
      <w:r w:rsidRPr="004D73EE">
        <w:rPr>
          <w:rFonts w:eastAsia="Times New Roman" w:cstheme="minorHAnsi"/>
          <w:b/>
          <w:color w:val="1D4EA2"/>
          <w:sz w:val="24"/>
          <w:szCs w:val="24"/>
          <w:lang w:val="en-US"/>
        </w:rPr>
        <w:t>Overview of the key messages</w:t>
      </w:r>
    </w:p>
    <w:p w14:paraId="11EC3DBD" w14:textId="0E22BA60" w:rsidR="008E536B" w:rsidRPr="004D73EE" w:rsidRDefault="008E536B" w:rsidP="008E536B">
      <w:pPr>
        <w:spacing w:after="0"/>
        <w:rPr>
          <w:rFonts w:eastAsia="Times New Roman" w:cstheme="minorHAnsi"/>
          <w:sz w:val="24"/>
          <w:szCs w:val="24"/>
          <w:lang w:val="en-US"/>
        </w:rPr>
      </w:pPr>
      <w:r w:rsidRPr="004D73EE">
        <w:rPr>
          <w:rFonts w:eastAsia="Times New Roman" w:cstheme="minorHAnsi"/>
          <w:sz w:val="24"/>
          <w:szCs w:val="24"/>
          <w:lang w:val="en-US"/>
        </w:rPr>
        <w:t xml:space="preserve">Included in this section are the key messages for European HIV-Hepatitis </w:t>
      </w:r>
      <w:r w:rsidR="002966E3">
        <w:rPr>
          <w:rFonts w:eastAsia="Times New Roman" w:cstheme="minorHAnsi"/>
          <w:sz w:val="24"/>
          <w:szCs w:val="24"/>
          <w:lang w:val="en-US"/>
        </w:rPr>
        <w:t>T</w:t>
      </w:r>
      <w:r w:rsidRPr="004D73EE">
        <w:rPr>
          <w:rFonts w:eastAsia="Times New Roman" w:cstheme="minorHAnsi"/>
          <w:sz w:val="24"/>
          <w:szCs w:val="24"/>
          <w:lang w:val="en-US"/>
        </w:rPr>
        <w:t xml:space="preserve">esting </w:t>
      </w:r>
      <w:r w:rsidR="002966E3">
        <w:rPr>
          <w:rFonts w:eastAsia="Times New Roman" w:cstheme="minorHAnsi"/>
          <w:sz w:val="24"/>
          <w:szCs w:val="24"/>
          <w:lang w:val="en-US"/>
        </w:rPr>
        <w:t>W</w:t>
      </w:r>
      <w:r w:rsidRPr="004D73EE">
        <w:rPr>
          <w:rFonts w:eastAsia="Times New Roman" w:cstheme="minorHAnsi"/>
          <w:sz w:val="24"/>
          <w:szCs w:val="24"/>
          <w:lang w:val="en-US"/>
        </w:rPr>
        <w:t xml:space="preserve">eek. </w:t>
      </w:r>
      <w:r w:rsidR="000E1B5A">
        <w:rPr>
          <w:rFonts w:eastAsia="Times New Roman" w:cstheme="minorHAnsi"/>
          <w:sz w:val="24"/>
          <w:szCs w:val="24"/>
          <w:lang w:val="en-US"/>
        </w:rPr>
        <w:t>However, i</w:t>
      </w:r>
      <w:r w:rsidRPr="004D73EE">
        <w:rPr>
          <w:rFonts w:eastAsia="Times New Roman" w:cstheme="minorHAnsi"/>
          <w:sz w:val="24"/>
          <w:szCs w:val="24"/>
          <w:lang w:val="en-US"/>
        </w:rPr>
        <w:t xml:space="preserve">n this dossier </w:t>
      </w:r>
      <w:r w:rsidR="00C701B3" w:rsidRPr="004D73EE">
        <w:rPr>
          <w:rFonts w:eastAsia="Times New Roman" w:cstheme="minorHAnsi"/>
          <w:sz w:val="24"/>
          <w:szCs w:val="24"/>
          <w:lang w:val="en-US"/>
        </w:rPr>
        <w:t>of evidence</w:t>
      </w:r>
      <w:r w:rsidR="00A5226B">
        <w:rPr>
          <w:rFonts w:eastAsia="Times New Roman" w:cstheme="minorHAnsi"/>
          <w:sz w:val="24"/>
          <w:szCs w:val="24"/>
          <w:lang w:val="en-US"/>
        </w:rPr>
        <w:t>,</w:t>
      </w:r>
      <w:r w:rsidR="00C701B3" w:rsidRPr="004D73EE">
        <w:rPr>
          <w:rFonts w:eastAsia="Times New Roman" w:cstheme="minorHAnsi"/>
          <w:sz w:val="24"/>
          <w:szCs w:val="24"/>
          <w:lang w:val="en-US"/>
        </w:rPr>
        <w:t xml:space="preserve"> the messages for </w:t>
      </w:r>
      <w:r w:rsidR="00E36EA3">
        <w:rPr>
          <w:rFonts w:eastAsia="Times New Roman" w:cstheme="minorHAnsi"/>
          <w:sz w:val="24"/>
          <w:szCs w:val="24"/>
          <w:lang w:val="en-US"/>
        </w:rPr>
        <w:t xml:space="preserve">only </w:t>
      </w:r>
      <w:r w:rsidR="00C701B3" w:rsidRPr="004D73EE">
        <w:rPr>
          <w:rFonts w:eastAsia="Times New Roman" w:cstheme="minorHAnsi"/>
          <w:sz w:val="24"/>
          <w:szCs w:val="24"/>
          <w:lang w:val="en-US"/>
        </w:rPr>
        <w:t>Hepatitis</w:t>
      </w:r>
      <w:r w:rsidRPr="004D73EE">
        <w:rPr>
          <w:rFonts w:eastAsia="Times New Roman" w:cstheme="minorHAnsi"/>
          <w:sz w:val="24"/>
          <w:szCs w:val="24"/>
          <w:lang w:val="en-US"/>
        </w:rPr>
        <w:t xml:space="preserve"> </w:t>
      </w:r>
      <w:r w:rsidR="00E36EA3">
        <w:rPr>
          <w:rFonts w:eastAsia="Times New Roman" w:cstheme="minorHAnsi"/>
          <w:sz w:val="24"/>
          <w:szCs w:val="24"/>
          <w:lang w:val="en-US"/>
        </w:rPr>
        <w:t xml:space="preserve">B and C are </w:t>
      </w:r>
      <w:r w:rsidRPr="004D73EE">
        <w:rPr>
          <w:rFonts w:eastAsia="Times New Roman" w:cstheme="minorHAnsi"/>
          <w:sz w:val="24"/>
          <w:szCs w:val="24"/>
          <w:lang w:val="en-US"/>
        </w:rPr>
        <w:t>included. For the messages developed for</w:t>
      </w:r>
      <w:r w:rsidR="00C701B3" w:rsidRPr="004D73EE">
        <w:rPr>
          <w:rFonts w:eastAsia="Times New Roman" w:cstheme="minorHAnsi"/>
          <w:sz w:val="24"/>
          <w:szCs w:val="24"/>
          <w:lang w:val="en-US"/>
        </w:rPr>
        <w:t xml:space="preserve"> HIV</w:t>
      </w:r>
      <w:r w:rsidRPr="004D73EE">
        <w:rPr>
          <w:rFonts w:eastAsia="Times New Roman" w:cstheme="minorHAnsi"/>
          <w:sz w:val="24"/>
          <w:szCs w:val="24"/>
          <w:lang w:val="en-US"/>
        </w:rPr>
        <w:t xml:space="preserve">, please refer to the key messages </w:t>
      </w:r>
      <w:r w:rsidR="000E1B5A">
        <w:rPr>
          <w:rFonts w:eastAsia="Times New Roman" w:cstheme="minorHAnsi"/>
          <w:sz w:val="24"/>
          <w:szCs w:val="24"/>
          <w:lang w:val="en-US"/>
        </w:rPr>
        <w:t>in</w:t>
      </w:r>
      <w:r w:rsidRPr="004D73EE">
        <w:rPr>
          <w:rFonts w:eastAsia="Times New Roman" w:cstheme="minorHAnsi"/>
          <w:sz w:val="24"/>
          <w:szCs w:val="24"/>
          <w:lang w:val="en-US"/>
        </w:rPr>
        <w:t xml:space="preserve"> </w:t>
      </w:r>
      <w:r w:rsidRPr="006F1A37">
        <w:rPr>
          <w:rFonts w:eastAsia="Times New Roman" w:cstheme="minorHAnsi"/>
          <w:i/>
          <w:sz w:val="24"/>
          <w:szCs w:val="24"/>
          <w:lang w:val="en-US"/>
        </w:rPr>
        <w:t xml:space="preserve">the </w:t>
      </w:r>
      <w:r w:rsidR="00C701B3" w:rsidRPr="006F1A37">
        <w:rPr>
          <w:rFonts w:eastAsia="Times New Roman" w:cstheme="minorHAnsi"/>
          <w:i/>
          <w:sz w:val="24"/>
          <w:szCs w:val="24"/>
          <w:lang w:val="en-US"/>
        </w:rPr>
        <w:t>HIV</w:t>
      </w:r>
      <w:r w:rsidRPr="006F1A37">
        <w:rPr>
          <w:rFonts w:eastAsia="Times New Roman" w:cstheme="minorHAnsi"/>
          <w:i/>
          <w:sz w:val="24"/>
          <w:szCs w:val="24"/>
          <w:lang w:val="en-US"/>
        </w:rPr>
        <w:t xml:space="preserve"> dossier of evidence</w:t>
      </w:r>
      <w:r w:rsidR="002B1D82">
        <w:rPr>
          <w:rFonts w:eastAsia="Times New Roman" w:cstheme="minorHAnsi"/>
          <w:i/>
          <w:sz w:val="24"/>
          <w:szCs w:val="24"/>
          <w:lang w:val="en-US"/>
        </w:rPr>
        <w:t xml:space="preserve"> </w:t>
      </w:r>
      <w:r w:rsidR="002B1D82">
        <w:rPr>
          <w:rFonts w:eastAsia="Times New Roman" w:cstheme="minorHAnsi"/>
          <w:sz w:val="24"/>
          <w:szCs w:val="24"/>
          <w:lang w:val="en-US"/>
        </w:rPr>
        <w:t>(</w:t>
      </w:r>
      <w:hyperlink r:id="rId14" w:history="1">
        <w:r w:rsidR="002B1D82" w:rsidRPr="002B1D82">
          <w:rPr>
            <w:rStyle w:val="Hyperlink"/>
            <w:rFonts w:eastAsia="Times New Roman" w:cstheme="minorHAnsi"/>
            <w:sz w:val="24"/>
            <w:szCs w:val="24"/>
            <w:lang w:val="en-US"/>
          </w:rPr>
          <w:t>Toolkit 3a</w:t>
        </w:r>
      </w:hyperlink>
      <w:r w:rsidR="002B1D82">
        <w:rPr>
          <w:rFonts w:eastAsia="Times New Roman" w:cstheme="minorHAnsi"/>
          <w:sz w:val="24"/>
          <w:szCs w:val="24"/>
          <w:lang w:val="en-US"/>
        </w:rPr>
        <w:t>)</w:t>
      </w:r>
      <w:r w:rsidRPr="004D73EE">
        <w:rPr>
          <w:rFonts w:eastAsia="Times New Roman" w:cstheme="minorHAnsi"/>
          <w:sz w:val="24"/>
          <w:szCs w:val="24"/>
          <w:lang w:val="en-US"/>
        </w:rPr>
        <w:t>.</w:t>
      </w:r>
    </w:p>
    <w:p w14:paraId="2F0941CB" w14:textId="77777777" w:rsidR="008E536B" w:rsidRPr="004D73EE" w:rsidRDefault="008E536B" w:rsidP="008E536B">
      <w:pPr>
        <w:spacing w:after="0"/>
        <w:rPr>
          <w:rFonts w:eastAsia="Calibri" w:cstheme="minorHAnsi"/>
          <w:b/>
          <w:sz w:val="24"/>
          <w:szCs w:val="24"/>
          <w:lang w:val="en-US"/>
        </w:rPr>
      </w:pPr>
    </w:p>
    <w:p w14:paraId="112DE330" w14:textId="77777777" w:rsidR="008E536B" w:rsidRPr="004D73EE" w:rsidRDefault="008E536B" w:rsidP="008E536B">
      <w:pPr>
        <w:spacing w:after="0"/>
        <w:rPr>
          <w:rFonts w:eastAsia="Times New Roman" w:cstheme="minorHAnsi"/>
          <w:sz w:val="24"/>
          <w:szCs w:val="24"/>
          <w:lang w:val="en-US"/>
        </w:rPr>
      </w:pPr>
      <w:r w:rsidRPr="004D73EE">
        <w:rPr>
          <w:rFonts w:eastAsia="Times New Roman" w:cstheme="minorHAnsi"/>
          <w:sz w:val="24"/>
          <w:szCs w:val="24"/>
          <w:lang w:val="en-US"/>
        </w:rPr>
        <w:t xml:space="preserve">The overarching goal of the </w:t>
      </w:r>
      <w:r w:rsidR="00D37E11" w:rsidRPr="004D73EE">
        <w:rPr>
          <w:rFonts w:eastAsia="Times New Roman" w:cstheme="minorHAnsi"/>
          <w:sz w:val="24"/>
          <w:szCs w:val="24"/>
          <w:lang w:val="en-US"/>
        </w:rPr>
        <w:t xml:space="preserve">European </w:t>
      </w:r>
      <w:r w:rsidRPr="004D73EE">
        <w:rPr>
          <w:rFonts w:eastAsia="Times New Roman" w:cstheme="minorHAnsi"/>
          <w:sz w:val="24"/>
          <w:szCs w:val="24"/>
          <w:lang w:val="en-US"/>
        </w:rPr>
        <w:t xml:space="preserve">HIV-Hepatitis </w:t>
      </w:r>
      <w:r w:rsidR="002966E3">
        <w:rPr>
          <w:rFonts w:eastAsia="Times New Roman" w:cstheme="minorHAnsi"/>
          <w:sz w:val="24"/>
          <w:szCs w:val="24"/>
          <w:lang w:val="en-US"/>
        </w:rPr>
        <w:t>T</w:t>
      </w:r>
      <w:r w:rsidRPr="004D73EE">
        <w:rPr>
          <w:rFonts w:eastAsia="Times New Roman" w:cstheme="minorHAnsi"/>
          <w:sz w:val="24"/>
          <w:szCs w:val="24"/>
          <w:lang w:val="en-US"/>
        </w:rPr>
        <w:t xml:space="preserve">esting </w:t>
      </w:r>
      <w:r w:rsidR="002966E3">
        <w:rPr>
          <w:rFonts w:eastAsia="Times New Roman" w:cstheme="minorHAnsi"/>
          <w:sz w:val="24"/>
          <w:szCs w:val="24"/>
          <w:lang w:val="en-US"/>
        </w:rPr>
        <w:t>W</w:t>
      </w:r>
      <w:r w:rsidRPr="004D73EE">
        <w:rPr>
          <w:rFonts w:eastAsia="Times New Roman" w:cstheme="minorHAnsi"/>
          <w:sz w:val="24"/>
          <w:szCs w:val="24"/>
          <w:lang w:val="en-US"/>
        </w:rPr>
        <w:t xml:space="preserve">eek is to increase awareness of the benefits of HIV and hepatitis testing so that more people become aware of their HIV and/or hepatitis status. The information included in the dossiers of evidence provide the data to support the rationale for this and the key messages for the European HIV-Hepatitis </w:t>
      </w:r>
      <w:r w:rsidR="002966E3">
        <w:rPr>
          <w:rFonts w:eastAsia="Times New Roman" w:cstheme="minorHAnsi"/>
          <w:sz w:val="24"/>
          <w:szCs w:val="24"/>
          <w:lang w:val="en-US"/>
        </w:rPr>
        <w:t>T</w:t>
      </w:r>
      <w:r w:rsidRPr="004D73EE">
        <w:rPr>
          <w:rFonts w:eastAsia="Times New Roman" w:cstheme="minorHAnsi"/>
          <w:sz w:val="24"/>
          <w:szCs w:val="24"/>
          <w:lang w:val="en-US"/>
        </w:rPr>
        <w:t xml:space="preserve">esting </w:t>
      </w:r>
      <w:r w:rsidR="002966E3">
        <w:rPr>
          <w:rFonts w:eastAsia="Times New Roman" w:cstheme="minorHAnsi"/>
          <w:sz w:val="24"/>
          <w:szCs w:val="24"/>
          <w:lang w:val="en-US"/>
        </w:rPr>
        <w:t>W</w:t>
      </w:r>
      <w:r w:rsidRPr="004D73EE">
        <w:rPr>
          <w:rFonts w:eastAsia="Times New Roman" w:cstheme="minorHAnsi"/>
          <w:sz w:val="24"/>
          <w:szCs w:val="24"/>
          <w:lang w:val="en-US"/>
        </w:rPr>
        <w:t>eek.</w:t>
      </w:r>
    </w:p>
    <w:p w14:paraId="28716522" w14:textId="77777777" w:rsidR="00C701B3" w:rsidRPr="004D73EE" w:rsidRDefault="00C701B3" w:rsidP="008E536B">
      <w:pPr>
        <w:spacing w:after="0"/>
        <w:rPr>
          <w:rFonts w:eastAsia="Times New Roman" w:cstheme="minorHAnsi"/>
          <w:sz w:val="24"/>
          <w:szCs w:val="24"/>
          <w:lang w:val="en-US"/>
        </w:rPr>
      </w:pPr>
    </w:p>
    <w:p w14:paraId="214181C6" w14:textId="77777777" w:rsidR="000470A9" w:rsidRPr="004D73EE" w:rsidRDefault="000470A9" w:rsidP="000470A9">
      <w:pPr>
        <w:pStyle w:val="subheading3"/>
        <w:rPr>
          <w:rFonts w:asciiTheme="minorHAnsi" w:eastAsia="Times New Roman" w:hAnsiTheme="minorHAnsi" w:cstheme="minorHAnsi"/>
          <w:color w:val="009640"/>
          <w:lang w:val="en-US" w:eastAsia="en-GB"/>
        </w:rPr>
      </w:pPr>
      <w:r w:rsidRPr="004D73EE">
        <w:rPr>
          <w:rFonts w:asciiTheme="minorHAnsi" w:eastAsia="Times New Roman" w:hAnsiTheme="minorHAnsi" w:cstheme="minorHAnsi"/>
          <w:color w:val="009640"/>
          <w:lang w:val="en-US" w:eastAsia="en-GB"/>
        </w:rPr>
        <w:t>Overarching message</w:t>
      </w:r>
    </w:p>
    <w:p w14:paraId="691C5A26" w14:textId="77777777" w:rsidR="000470A9" w:rsidRPr="004D73EE" w:rsidRDefault="000470A9" w:rsidP="000470A9">
      <w:pPr>
        <w:pStyle w:val="subheading3"/>
        <w:rPr>
          <w:rFonts w:asciiTheme="minorHAnsi" w:eastAsia="Times New Roman" w:hAnsiTheme="minorHAnsi" w:cstheme="minorHAnsi"/>
          <w:b w:val="0"/>
          <w:i w:val="0"/>
          <w:color w:val="auto"/>
          <w:lang w:val="en-US" w:eastAsia="en-GB"/>
        </w:rPr>
      </w:pPr>
      <w:r w:rsidRPr="004D73EE">
        <w:rPr>
          <w:rFonts w:asciiTheme="minorHAnsi" w:eastAsia="Times New Roman" w:hAnsiTheme="minorHAnsi" w:cstheme="minorHAnsi"/>
          <w:b w:val="0"/>
          <w:i w:val="0"/>
          <w:color w:val="auto"/>
          <w:lang w:val="en-US" w:eastAsia="en-GB"/>
        </w:rPr>
        <w:t xml:space="preserve">HIV in Europe is calling on the European community to unite for a week during November to increase awareness regarding the benefits of HIV and hepatitis testing; </w:t>
      </w:r>
      <w:r w:rsidR="000E1B5A">
        <w:rPr>
          <w:rFonts w:asciiTheme="minorHAnsi" w:eastAsia="Times New Roman" w:hAnsiTheme="minorHAnsi" w:cstheme="minorHAnsi"/>
          <w:b w:val="0"/>
          <w:i w:val="0"/>
          <w:color w:val="auto"/>
          <w:lang w:val="en-US" w:eastAsia="en-GB"/>
        </w:rPr>
        <w:t>in order for</w:t>
      </w:r>
      <w:r w:rsidRPr="004D73EE">
        <w:rPr>
          <w:rFonts w:asciiTheme="minorHAnsi" w:eastAsia="Times New Roman" w:hAnsiTheme="minorHAnsi" w:cstheme="minorHAnsi"/>
          <w:b w:val="0"/>
          <w:i w:val="0"/>
          <w:color w:val="auto"/>
          <w:lang w:val="en-US" w:eastAsia="en-GB"/>
        </w:rPr>
        <w:t xml:space="preserve"> more people </w:t>
      </w:r>
      <w:r w:rsidR="000E1B5A">
        <w:rPr>
          <w:rFonts w:asciiTheme="minorHAnsi" w:eastAsia="Times New Roman" w:hAnsiTheme="minorHAnsi" w:cstheme="minorHAnsi"/>
          <w:b w:val="0"/>
          <w:i w:val="0"/>
          <w:color w:val="auto"/>
          <w:lang w:val="en-US" w:eastAsia="en-GB"/>
        </w:rPr>
        <w:t xml:space="preserve">to </w:t>
      </w:r>
      <w:r w:rsidRPr="004D73EE">
        <w:rPr>
          <w:rFonts w:asciiTheme="minorHAnsi" w:eastAsia="Times New Roman" w:hAnsiTheme="minorHAnsi" w:cstheme="minorHAnsi"/>
          <w:b w:val="0"/>
          <w:i w:val="0"/>
          <w:color w:val="auto"/>
          <w:lang w:val="en-US" w:eastAsia="en-GB"/>
        </w:rPr>
        <w:t>become knowledgeable about their risks, understand that there is effective treatment available and are aware of their HIV and/ or hepatitis status.</w:t>
      </w:r>
    </w:p>
    <w:p w14:paraId="7FBB601B" w14:textId="77777777" w:rsidR="000470A9" w:rsidRPr="004D73EE" w:rsidRDefault="000470A9" w:rsidP="000470A9">
      <w:pPr>
        <w:pStyle w:val="subheading3"/>
        <w:rPr>
          <w:rFonts w:asciiTheme="minorHAnsi" w:eastAsia="Times New Roman" w:hAnsiTheme="minorHAnsi" w:cstheme="minorHAnsi"/>
          <w:b w:val="0"/>
          <w:i w:val="0"/>
          <w:color w:val="auto"/>
          <w:lang w:val="en-US" w:eastAsia="en-GB"/>
        </w:rPr>
      </w:pPr>
    </w:p>
    <w:p w14:paraId="5262F91F" w14:textId="77777777" w:rsidR="000470A9" w:rsidRPr="004D73EE" w:rsidRDefault="000470A9" w:rsidP="000470A9">
      <w:pPr>
        <w:pStyle w:val="subheading3"/>
        <w:rPr>
          <w:rFonts w:asciiTheme="minorHAnsi" w:eastAsia="Times New Roman" w:hAnsiTheme="minorHAnsi" w:cstheme="minorHAnsi"/>
          <w:color w:val="009640"/>
          <w:lang w:val="en-US" w:eastAsia="en-GB"/>
        </w:rPr>
      </w:pPr>
      <w:r w:rsidRPr="004D73EE">
        <w:rPr>
          <w:rFonts w:asciiTheme="minorHAnsi" w:eastAsia="Times New Roman" w:hAnsiTheme="minorHAnsi" w:cstheme="minorHAnsi"/>
          <w:color w:val="009640"/>
          <w:lang w:val="en-US" w:eastAsia="en-GB"/>
        </w:rPr>
        <w:t>Core messages</w:t>
      </w:r>
    </w:p>
    <w:p w14:paraId="39FC0A48" w14:textId="77777777" w:rsidR="000470A9" w:rsidRDefault="000470A9" w:rsidP="000470A9">
      <w:pPr>
        <w:pStyle w:val="subheading3"/>
        <w:rPr>
          <w:rFonts w:asciiTheme="minorHAnsi" w:eastAsia="Times New Roman" w:hAnsiTheme="minorHAnsi" w:cstheme="minorHAnsi"/>
          <w:b w:val="0"/>
          <w:i w:val="0"/>
          <w:color w:val="auto"/>
          <w:lang w:val="en-US" w:eastAsia="en-GB"/>
        </w:rPr>
      </w:pPr>
      <w:r w:rsidRPr="004D73EE">
        <w:rPr>
          <w:rFonts w:asciiTheme="minorHAnsi" w:eastAsia="Times New Roman" w:hAnsiTheme="minorHAnsi" w:cstheme="minorHAnsi"/>
          <w:b w:val="0"/>
          <w:i w:val="0"/>
          <w:color w:val="auto"/>
          <w:lang w:val="en-US" w:eastAsia="en-GB"/>
        </w:rPr>
        <w:t>European HIV Testing Week has expanded to include hepatitis testing in 2015 because hepatitis C and B are common among people at risk of and among those living with HIV. These viruses are transmitted in many of the same ways HIV is transmitted—through injection drug use and condomless sex.</w:t>
      </w:r>
    </w:p>
    <w:p w14:paraId="152334D7" w14:textId="77777777" w:rsidR="000E1B5A" w:rsidRPr="004D73EE" w:rsidRDefault="000E1B5A" w:rsidP="000470A9">
      <w:pPr>
        <w:pStyle w:val="subheading3"/>
        <w:rPr>
          <w:rFonts w:asciiTheme="minorHAnsi" w:eastAsia="Times New Roman" w:hAnsiTheme="minorHAnsi" w:cstheme="minorHAnsi"/>
          <w:b w:val="0"/>
          <w:i w:val="0"/>
          <w:color w:val="auto"/>
          <w:lang w:val="en-US" w:eastAsia="en-GB"/>
        </w:rPr>
      </w:pPr>
    </w:p>
    <w:p w14:paraId="02AED6EE" w14:textId="77777777" w:rsidR="000470A9" w:rsidRPr="004D73EE" w:rsidRDefault="000E1B5A" w:rsidP="000470A9">
      <w:pPr>
        <w:pStyle w:val="subheading3"/>
        <w:rPr>
          <w:rFonts w:asciiTheme="minorHAnsi" w:eastAsia="Times New Roman" w:hAnsiTheme="minorHAnsi" w:cstheme="minorHAnsi"/>
          <w:b w:val="0"/>
          <w:i w:val="0"/>
          <w:color w:val="auto"/>
          <w:lang w:val="en-US" w:eastAsia="en-GB"/>
        </w:rPr>
      </w:pPr>
      <w:r>
        <w:rPr>
          <w:rFonts w:asciiTheme="minorHAnsi" w:eastAsia="Times New Roman" w:hAnsiTheme="minorHAnsi" w:cstheme="minorHAnsi"/>
          <w:b w:val="0"/>
          <w:i w:val="0"/>
          <w:color w:val="auto"/>
          <w:lang w:val="en-US" w:eastAsia="en-GB"/>
        </w:rPr>
        <w:t>With advancements in treatment, people today living with HIV and/or Hepatitis can live well with a long life expectancy</w:t>
      </w:r>
      <w:r w:rsidR="005E58D4">
        <w:rPr>
          <w:rFonts w:asciiTheme="minorHAnsi" w:eastAsia="Times New Roman" w:hAnsiTheme="minorHAnsi" w:cstheme="minorHAnsi"/>
          <w:b w:val="0"/>
          <w:i w:val="0"/>
          <w:color w:val="auto"/>
          <w:lang w:val="en-US" w:eastAsia="en-GB"/>
        </w:rPr>
        <w:t xml:space="preserve">, while </w:t>
      </w:r>
      <w:r w:rsidRPr="004D73EE">
        <w:rPr>
          <w:rFonts w:asciiTheme="minorHAnsi" w:eastAsia="Times New Roman" w:hAnsiTheme="minorHAnsi" w:cstheme="minorHAnsi"/>
          <w:b w:val="0"/>
          <w:i w:val="0"/>
          <w:color w:val="auto"/>
          <w:lang w:val="en-US" w:eastAsia="en-GB"/>
        </w:rPr>
        <w:t>those with hepatitis C</w:t>
      </w:r>
      <w:r>
        <w:rPr>
          <w:rFonts w:asciiTheme="minorHAnsi" w:eastAsia="Times New Roman" w:hAnsiTheme="minorHAnsi" w:cstheme="minorHAnsi"/>
          <w:b w:val="0"/>
          <w:i w:val="0"/>
          <w:color w:val="auto"/>
          <w:lang w:val="en-US" w:eastAsia="en-GB"/>
        </w:rPr>
        <w:t xml:space="preserve"> can be cured. Therefore, i</w:t>
      </w:r>
      <w:r w:rsidR="000470A9" w:rsidRPr="004D73EE">
        <w:rPr>
          <w:rFonts w:asciiTheme="minorHAnsi" w:eastAsia="Times New Roman" w:hAnsiTheme="minorHAnsi" w:cstheme="minorHAnsi"/>
          <w:b w:val="0"/>
          <w:i w:val="0"/>
          <w:color w:val="auto"/>
          <w:lang w:val="en-US" w:eastAsia="en-GB"/>
        </w:rPr>
        <w:t>t</w:t>
      </w:r>
      <w:r>
        <w:rPr>
          <w:rFonts w:asciiTheme="minorHAnsi" w:eastAsia="Times New Roman" w:hAnsiTheme="minorHAnsi" w:cstheme="minorHAnsi"/>
          <w:b w:val="0"/>
          <w:i w:val="0"/>
          <w:color w:val="auto"/>
          <w:lang w:val="en-US" w:eastAsia="en-GB"/>
        </w:rPr>
        <w:t xml:space="preserve"> is highly recommended </w:t>
      </w:r>
      <w:r w:rsidR="000470A9" w:rsidRPr="004D73EE">
        <w:rPr>
          <w:rFonts w:asciiTheme="minorHAnsi" w:eastAsia="Times New Roman" w:hAnsiTheme="minorHAnsi" w:cstheme="minorHAnsi"/>
          <w:b w:val="0"/>
          <w:i w:val="0"/>
          <w:color w:val="auto"/>
          <w:lang w:val="en-US" w:eastAsia="en-GB"/>
        </w:rPr>
        <w:t>to know your status as soon as possible</w:t>
      </w:r>
    </w:p>
    <w:p w14:paraId="08780C21" w14:textId="77777777" w:rsidR="00076BC5" w:rsidRPr="004D73EE" w:rsidRDefault="00076BC5" w:rsidP="000470A9">
      <w:pPr>
        <w:pStyle w:val="subheading3"/>
        <w:rPr>
          <w:rFonts w:asciiTheme="minorHAnsi" w:eastAsia="Times New Roman" w:hAnsiTheme="minorHAnsi" w:cstheme="minorHAnsi"/>
          <w:b w:val="0"/>
          <w:i w:val="0"/>
          <w:color w:val="auto"/>
          <w:lang w:val="en-US" w:eastAsia="en-GB"/>
        </w:rPr>
      </w:pPr>
    </w:p>
    <w:p w14:paraId="00761327" w14:textId="77777777" w:rsidR="007942E7" w:rsidRPr="004D73EE" w:rsidRDefault="007942E7" w:rsidP="007942E7">
      <w:pPr>
        <w:framePr w:h="6760" w:hRule="exact" w:hSpace="180" w:wrap="around" w:vAnchor="text" w:hAnchor="page" w:x="1441" w:y="260"/>
        <w:spacing w:after="0"/>
        <w:rPr>
          <w:rFonts w:cstheme="minorHAnsi"/>
          <w:b/>
          <w:color w:val="1D4EA2"/>
          <w:sz w:val="24"/>
          <w:szCs w:val="24"/>
          <w:lang w:val="en-US"/>
        </w:rPr>
      </w:pPr>
      <w:r w:rsidRPr="004D73EE">
        <w:rPr>
          <w:rFonts w:cstheme="minorHAnsi"/>
          <w:b/>
          <w:color w:val="1D4EA2"/>
          <w:sz w:val="24"/>
          <w:szCs w:val="24"/>
          <w:lang w:val="en-US"/>
        </w:rPr>
        <w:lastRenderedPageBreak/>
        <w:t>Key messages – general audiences</w:t>
      </w:r>
    </w:p>
    <w:p w14:paraId="4CC97C60" w14:textId="77777777" w:rsidR="007942E7" w:rsidRPr="004D73EE" w:rsidRDefault="007942E7" w:rsidP="00A53B34">
      <w:pPr>
        <w:framePr w:h="6760" w:hRule="exact" w:hSpace="180" w:wrap="around" w:vAnchor="text" w:hAnchor="page" w:x="1441" w:y="260"/>
        <w:spacing w:after="0"/>
        <w:rPr>
          <w:rFonts w:eastAsia="Times New Roman" w:cstheme="minorHAnsi"/>
          <w:b/>
          <w:i/>
          <w:color w:val="009640"/>
          <w:sz w:val="24"/>
          <w:szCs w:val="24"/>
          <w:lang w:val="en-US"/>
        </w:rPr>
      </w:pPr>
    </w:p>
    <w:p w14:paraId="68B548D1" w14:textId="77777777" w:rsidR="00A53B34" w:rsidRPr="004D73EE" w:rsidRDefault="00A53B34" w:rsidP="00A53B34">
      <w:pPr>
        <w:framePr w:h="6760" w:hRule="exact" w:hSpace="180" w:wrap="around" w:vAnchor="text" w:hAnchor="page" w:x="1441" w:y="260"/>
        <w:spacing w:after="0"/>
        <w:rPr>
          <w:rFonts w:eastAsia="Times New Roman" w:cstheme="minorHAnsi"/>
          <w:b/>
          <w:i/>
          <w:color w:val="009640"/>
          <w:sz w:val="24"/>
          <w:szCs w:val="24"/>
          <w:lang w:val="en-US"/>
        </w:rPr>
      </w:pPr>
      <w:r w:rsidRPr="004D73EE">
        <w:rPr>
          <w:rFonts w:eastAsia="Times New Roman" w:cstheme="minorHAnsi"/>
          <w:b/>
          <w:i/>
          <w:color w:val="009640"/>
          <w:sz w:val="24"/>
          <w:szCs w:val="24"/>
          <w:lang w:val="en-US"/>
        </w:rPr>
        <w:t>Treatment and Prevention</w:t>
      </w:r>
    </w:p>
    <w:p w14:paraId="0DB76574" w14:textId="77777777" w:rsidR="00A53B34" w:rsidRPr="004D73EE" w:rsidRDefault="00A53B34" w:rsidP="00A53B34">
      <w:pPr>
        <w:framePr w:h="6760" w:hRule="exact" w:hSpace="180" w:wrap="around" w:vAnchor="text" w:hAnchor="page" w:x="1441" w:y="260"/>
        <w:numPr>
          <w:ilvl w:val="0"/>
          <w:numId w:val="2"/>
        </w:numPr>
        <w:spacing w:after="0"/>
        <w:rPr>
          <w:rFonts w:eastAsia="Times New Roman" w:cstheme="minorHAnsi"/>
          <w:sz w:val="24"/>
          <w:szCs w:val="24"/>
          <w:lang w:val="en-US"/>
        </w:rPr>
      </w:pPr>
      <w:r w:rsidRPr="004D73EE">
        <w:rPr>
          <w:rFonts w:eastAsia="Times New Roman" w:cstheme="minorHAnsi"/>
          <w:sz w:val="24"/>
          <w:szCs w:val="24"/>
          <w:lang w:val="en-US"/>
        </w:rPr>
        <w:t xml:space="preserve">It’s better to know your status as soon as possible because today people with hepatitis B </w:t>
      </w:r>
      <w:r w:rsidR="00076BC5" w:rsidRPr="004D73EE">
        <w:rPr>
          <w:rFonts w:eastAsia="Times New Roman" w:cstheme="minorHAnsi"/>
          <w:sz w:val="24"/>
          <w:szCs w:val="24"/>
          <w:lang w:val="en-US"/>
        </w:rPr>
        <w:t>are living</w:t>
      </w:r>
      <w:r w:rsidRPr="004D73EE">
        <w:rPr>
          <w:rFonts w:eastAsia="Times New Roman" w:cstheme="minorHAnsi"/>
          <w:sz w:val="24"/>
          <w:szCs w:val="24"/>
          <w:lang w:val="en-US"/>
        </w:rPr>
        <w:t xml:space="preserve"> a long life expectancy when treatment starts early, and those with hepatitis C can be cured.</w:t>
      </w:r>
    </w:p>
    <w:p w14:paraId="4FBBB95A" w14:textId="77777777" w:rsidR="00A53B34" w:rsidRPr="004D73EE" w:rsidRDefault="00A53B34" w:rsidP="00A53B34">
      <w:pPr>
        <w:framePr w:h="6760" w:hRule="exact" w:hSpace="180" w:wrap="around" w:vAnchor="text" w:hAnchor="page" w:x="1441" w:y="260"/>
        <w:numPr>
          <w:ilvl w:val="0"/>
          <w:numId w:val="2"/>
        </w:numPr>
        <w:spacing w:after="0"/>
        <w:rPr>
          <w:rFonts w:eastAsia="Times New Roman" w:cstheme="minorHAnsi"/>
          <w:sz w:val="24"/>
          <w:szCs w:val="24"/>
          <w:lang w:val="en-US"/>
        </w:rPr>
      </w:pPr>
      <w:r w:rsidRPr="004D73EE">
        <w:rPr>
          <w:rFonts w:eastAsia="Times New Roman" w:cstheme="minorHAnsi"/>
          <w:sz w:val="24"/>
          <w:szCs w:val="24"/>
          <w:lang w:val="en-US"/>
        </w:rPr>
        <w:t xml:space="preserve">Knowing your status can </w:t>
      </w:r>
      <w:r w:rsidR="00076BC5" w:rsidRPr="004D73EE">
        <w:rPr>
          <w:rFonts w:eastAsia="Times New Roman" w:cstheme="minorHAnsi"/>
          <w:sz w:val="24"/>
          <w:szCs w:val="24"/>
          <w:lang w:val="en-US"/>
        </w:rPr>
        <w:t xml:space="preserve">also </w:t>
      </w:r>
      <w:r w:rsidRPr="004D73EE">
        <w:rPr>
          <w:rFonts w:eastAsia="Times New Roman" w:cstheme="minorHAnsi"/>
          <w:sz w:val="24"/>
          <w:szCs w:val="24"/>
          <w:lang w:val="en-US"/>
        </w:rPr>
        <w:t>help prevent you from passing on the viruses to others</w:t>
      </w:r>
      <w:r w:rsidR="001A0A7D" w:rsidRPr="004D73EE">
        <w:rPr>
          <w:rFonts w:eastAsia="Times New Roman" w:cstheme="minorHAnsi"/>
          <w:sz w:val="24"/>
          <w:szCs w:val="24"/>
          <w:lang w:val="en-US"/>
        </w:rPr>
        <w:t>.</w:t>
      </w:r>
    </w:p>
    <w:p w14:paraId="6FC2A3F5" w14:textId="77777777" w:rsidR="00A53B34" w:rsidRPr="004D73EE" w:rsidRDefault="00A53B34" w:rsidP="00A53B34">
      <w:pPr>
        <w:framePr w:h="6760" w:hRule="exact" w:hSpace="180" w:wrap="around" w:vAnchor="text" w:hAnchor="page" w:x="1441" w:y="260"/>
        <w:numPr>
          <w:ilvl w:val="0"/>
          <w:numId w:val="2"/>
        </w:numPr>
        <w:spacing w:after="0"/>
        <w:rPr>
          <w:rFonts w:eastAsia="Times New Roman" w:cstheme="minorHAnsi"/>
          <w:sz w:val="24"/>
          <w:szCs w:val="24"/>
          <w:lang w:val="en-US"/>
        </w:rPr>
      </w:pPr>
      <w:r w:rsidRPr="004D73EE">
        <w:rPr>
          <w:rFonts w:cstheme="minorHAnsi"/>
          <w:b/>
          <w:color w:val="009640"/>
          <w:sz w:val="24"/>
          <w:szCs w:val="24"/>
          <w:lang w:val="en-US"/>
        </w:rPr>
        <w:t>Hepatitis C</w:t>
      </w:r>
      <w:r w:rsidRPr="004D73EE">
        <w:rPr>
          <w:rFonts w:eastAsia="Times New Roman" w:cstheme="minorHAnsi"/>
          <w:sz w:val="24"/>
          <w:szCs w:val="24"/>
          <w:lang w:val="en-US"/>
        </w:rPr>
        <w:t xml:space="preserve"> treatment advances mean that a cure is now available.</w:t>
      </w:r>
    </w:p>
    <w:p w14:paraId="1918EE49" w14:textId="77777777" w:rsidR="00A53B34" w:rsidRPr="004D73EE" w:rsidRDefault="00A53B34" w:rsidP="00A53B34">
      <w:pPr>
        <w:framePr w:h="6760" w:hRule="exact" w:hSpace="180" w:wrap="around" w:vAnchor="text" w:hAnchor="page" w:x="1441" w:y="260"/>
        <w:spacing w:after="0"/>
        <w:ind w:left="720"/>
        <w:rPr>
          <w:rFonts w:eastAsia="Times New Roman" w:cstheme="minorHAnsi"/>
          <w:sz w:val="24"/>
          <w:szCs w:val="24"/>
          <w:lang w:val="en-US"/>
        </w:rPr>
      </w:pPr>
      <w:r w:rsidRPr="004D73EE">
        <w:rPr>
          <w:rFonts w:cstheme="minorHAnsi"/>
          <w:b/>
          <w:color w:val="009640"/>
          <w:sz w:val="24"/>
          <w:szCs w:val="24"/>
          <w:lang w:val="en-US"/>
        </w:rPr>
        <w:t>Hepatitis B</w:t>
      </w:r>
      <w:r w:rsidRPr="004D73EE">
        <w:rPr>
          <w:rFonts w:eastAsia="Times New Roman" w:cstheme="minorHAnsi"/>
          <w:sz w:val="24"/>
          <w:szCs w:val="24"/>
          <w:lang w:val="en-US"/>
        </w:rPr>
        <w:t xml:space="preserve"> treatment exists to prevent liver cancer and liver cirrhosis. There is also a vaccine to help prevent you from getting infected with HBV</w:t>
      </w:r>
      <w:r w:rsidR="001A0A7D" w:rsidRPr="004D73EE">
        <w:rPr>
          <w:rFonts w:eastAsia="Times New Roman" w:cstheme="minorHAnsi"/>
          <w:sz w:val="24"/>
          <w:szCs w:val="24"/>
          <w:lang w:val="en-US"/>
        </w:rPr>
        <w:t>.</w:t>
      </w:r>
    </w:p>
    <w:p w14:paraId="6C7A18CB" w14:textId="77777777" w:rsidR="007942E7" w:rsidRPr="004D73EE" w:rsidRDefault="007942E7" w:rsidP="00A53B34">
      <w:pPr>
        <w:framePr w:h="6760" w:hRule="exact" w:hSpace="180" w:wrap="around" w:vAnchor="text" w:hAnchor="page" w:x="1441" w:y="260"/>
        <w:spacing w:after="0"/>
        <w:ind w:left="720"/>
        <w:rPr>
          <w:rFonts w:eastAsia="Times New Roman" w:cstheme="minorHAnsi"/>
          <w:sz w:val="24"/>
          <w:szCs w:val="24"/>
          <w:lang w:val="en-US"/>
        </w:rPr>
      </w:pPr>
    </w:p>
    <w:p w14:paraId="23161F61" w14:textId="77777777" w:rsidR="00A53B34" w:rsidRPr="00BE0E36" w:rsidRDefault="00A53B34" w:rsidP="00A53B34">
      <w:pPr>
        <w:framePr w:h="6760" w:hRule="exact" w:hSpace="180" w:wrap="around" w:vAnchor="text" w:hAnchor="page" w:x="1441" w:y="260"/>
        <w:spacing w:after="0"/>
        <w:rPr>
          <w:rFonts w:eastAsia="Times New Roman" w:cstheme="minorHAnsi"/>
          <w:b/>
          <w:i/>
          <w:color w:val="009640"/>
          <w:sz w:val="24"/>
          <w:szCs w:val="24"/>
        </w:rPr>
      </w:pPr>
      <w:r w:rsidRPr="00BE0E36">
        <w:rPr>
          <w:rFonts w:eastAsia="Times New Roman" w:cstheme="minorHAnsi"/>
          <w:b/>
          <w:i/>
          <w:color w:val="009640"/>
          <w:sz w:val="24"/>
          <w:szCs w:val="24"/>
        </w:rPr>
        <w:t xml:space="preserve">Prevalence </w:t>
      </w:r>
    </w:p>
    <w:p w14:paraId="22BE9AFD" w14:textId="77777777" w:rsidR="00A53B34" w:rsidRPr="004D73EE" w:rsidRDefault="00A53B34" w:rsidP="00A53B34">
      <w:pPr>
        <w:framePr w:h="6760" w:hRule="exact" w:hSpace="180" w:wrap="around" w:vAnchor="text" w:hAnchor="page" w:x="1441" w:y="260"/>
        <w:numPr>
          <w:ilvl w:val="0"/>
          <w:numId w:val="2"/>
        </w:numPr>
        <w:spacing w:after="0"/>
        <w:rPr>
          <w:rFonts w:cstheme="minorHAnsi"/>
          <w:b/>
          <w:color w:val="009640"/>
          <w:sz w:val="24"/>
          <w:szCs w:val="24"/>
          <w:lang w:val="en-US"/>
        </w:rPr>
      </w:pPr>
      <w:r w:rsidRPr="004D73EE">
        <w:rPr>
          <w:rFonts w:cstheme="minorHAnsi"/>
          <w:b/>
          <w:color w:val="009640"/>
          <w:sz w:val="24"/>
          <w:szCs w:val="24"/>
          <w:lang w:val="en-US"/>
        </w:rPr>
        <w:t xml:space="preserve">Hepatitis C: </w:t>
      </w:r>
      <w:r w:rsidRPr="004D73EE">
        <w:rPr>
          <w:rFonts w:eastAsia="Times New Roman" w:cstheme="minorHAnsi"/>
          <w:sz w:val="24"/>
          <w:szCs w:val="24"/>
          <w:lang w:val="en-US"/>
        </w:rPr>
        <w:t>In the WHO European Region</w:t>
      </w:r>
      <w:r w:rsidR="00A5226B">
        <w:rPr>
          <w:rFonts w:eastAsia="Times New Roman" w:cstheme="minorHAnsi"/>
          <w:sz w:val="24"/>
          <w:szCs w:val="24"/>
          <w:lang w:val="en-US"/>
        </w:rPr>
        <w:t>,</w:t>
      </w:r>
      <w:r w:rsidRPr="004D73EE">
        <w:rPr>
          <w:rFonts w:eastAsia="Times New Roman" w:cstheme="minorHAnsi"/>
          <w:sz w:val="24"/>
          <w:szCs w:val="24"/>
          <w:lang w:val="en-US"/>
        </w:rPr>
        <w:t xml:space="preserve"> it is estimated that 15 million people are living with hepatitis C; however, only a small minority of people receive treatment. In the WHO European Region, the average treatment rate is estimated at only </w:t>
      </w:r>
      <w:r w:rsidRPr="006F1A37">
        <w:rPr>
          <w:rFonts w:eastAsia="Times New Roman" w:cstheme="minorHAnsi"/>
          <w:b/>
          <w:sz w:val="24"/>
          <w:szCs w:val="24"/>
          <w:lang w:val="en-US"/>
        </w:rPr>
        <w:t>3.5%.</w:t>
      </w:r>
    </w:p>
    <w:p w14:paraId="054CB215" w14:textId="77777777" w:rsidR="00A53B34" w:rsidRPr="004D73EE" w:rsidRDefault="00A53B34" w:rsidP="00A53B34">
      <w:pPr>
        <w:pStyle w:val="ListParagraph"/>
        <w:framePr w:h="6760" w:hRule="exact" w:hSpace="180" w:wrap="around" w:vAnchor="text" w:hAnchor="page" w:x="1441" w:y="260"/>
        <w:numPr>
          <w:ilvl w:val="0"/>
          <w:numId w:val="2"/>
        </w:numPr>
        <w:spacing w:after="0"/>
        <w:rPr>
          <w:rFonts w:eastAsia="Times New Roman" w:cstheme="minorHAnsi"/>
          <w:sz w:val="24"/>
          <w:szCs w:val="24"/>
          <w:lang w:val="en-US"/>
        </w:rPr>
      </w:pPr>
      <w:r w:rsidRPr="004D73EE">
        <w:rPr>
          <w:rFonts w:cstheme="minorHAnsi"/>
          <w:b/>
          <w:color w:val="009640"/>
          <w:sz w:val="24"/>
          <w:szCs w:val="24"/>
          <w:lang w:val="en-US"/>
        </w:rPr>
        <w:t>Hepatitis B:</w:t>
      </w:r>
      <w:r w:rsidRPr="004D73EE">
        <w:rPr>
          <w:rFonts w:cstheme="minorHAnsi"/>
          <w:sz w:val="24"/>
          <w:szCs w:val="24"/>
          <w:lang w:val="en-US"/>
        </w:rPr>
        <w:t xml:space="preserve"> </w:t>
      </w:r>
      <w:r w:rsidRPr="004D73EE">
        <w:rPr>
          <w:rFonts w:eastAsia="Times New Roman" w:cstheme="minorHAnsi"/>
          <w:sz w:val="24"/>
          <w:szCs w:val="24"/>
          <w:lang w:val="en-US"/>
        </w:rPr>
        <w:t>It’s estimated that around 13.3 million people are living with hepatitis B in the WHO European Region. Approximately 15–40% of infected individuals will develop cirrhosis, liver failure or hepatocellular carcinoma.</w:t>
      </w:r>
    </w:p>
    <w:p w14:paraId="6A587EC2" w14:textId="77777777" w:rsidR="00A53B34" w:rsidRPr="004D73EE" w:rsidRDefault="00A53B34" w:rsidP="00A53B34">
      <w:pPr>
        <w:pStyle w:val="ListParagraph"/>
        <w:framePr w:h="6760" w:hRule="exact" w:hSpace="180" w:wrap="around" w:vAnchor="text" w:hAnchor="page" w:x="1441" w:y="260"/>
        <w:spacing w:after="0"/>
        <w:rPr>
          <w:rFonts w:cstheme="minorHAnsi"/>
          <w:b/>
          <w:color w:val="009640"/>
          <w:szCs w:val="24"/>
          <w:lang w:val="en-US"/>
        </w:rPr>
      </w:pPr>
    </w:p>
    <w:p w14:paraId="6003BBFB" w14:textId="77777777" w:rsidR="00A53B34" w:rsidRPr="004D73EE" w:rsidRDefault="00A53B34" w:rsidP="00A53B34">
      <w:pPr>
        <w:pStyle w:val="ListParagraph"/>
        <w:framePr w:h="6760" w:hRule="exact" w:hSpace="180" w:wrap="around" w:vAnchor="text" w:hAnchor="page" w:x="1441" w:y="260"/>
        <w:spacing w:after="0"/>
        <w:rPr>
          <w:rFonts w:eastAsia="Times New Roman" w:cstheme="minorHAnsi"/>
          <w:sz w:val="24"/>
          <w:szCs w:val="24"/>
          <w:lang w:val="en-US"/>
        </w:rPr>
      </w:pPr>
    </w:p>
    <w:p w14:paraId="07C66958" w14:textId="77777777" w:rsidR="009B79EE" w:rsidRPr="00BE0E36" w:rsidRDefault="009B79EE" w:rsidP="009B79EE">
      <w:pPr>
        <w:spacing w:after="0"/>
        <w:rPr>
          <w:rFonts w:cstheme="minorHAnsi"/>
          <w:b/>
          <w:color w:val="1D4EA2"/>
          <w:sz w:val="24"/>
          <w:szCs w:val="24"/>
        </w:rPr>
      </w:pPr>
      <w:r w:rsidRPr="00BE0E36">
        <w:rPr>
          <w:rFonts w:cstheme="minorHAnsi"/>
          <w:b/>
          <w:color w:val="1D4EA2"/>
          <w:sz w:val="24"/>
          <w:szCs w:val="24"/>
        </w:rPr>
        <w:t>Key messages – healthcare workers</w:t>
      </w:r>
    </w:p>
    <w:p w14:paraId="61C4006D" w14:textId="77777777" w:rsidR="009B79EE" w:rsidRPr="004D73EE" w:rsidRDefault="009B79EE" w:rsidP="009B79EE">
      <w:pPr>
        <w:numPr>
          <w:ilvl w:val="0"/>
          <w:numId w:val="3"/>
        </w:numPr>
        <w:spacing w:after="0"/>
        <w:rPr>
          <w:rFonts w:eastAsia="Times New Roman" w:cstheme="minorHAnsi"/>
          <w:sz w:val="24"/>
          <w:szCs w:val="24"/>
          <w:lang w:val="en-US"/>
        </w:rPr>
      </w:pPr>
      <w:r w:rsidRPr="004D73EE">
        <w:rPr>
          <w:rFonts w:eastAsia="Times New Roman" w:cstheme="minorHAnsi"/>
          <w:sz w:val="24"/>
          <w:szCs w:val="24"/>
          <w:lang w:val="en-US"/>
        </w:rPr>
        <w:t xml:space="preserve">Help ensure you and your teams can effectively assess individuals for hepatitis testing by offering training on the risk-factors. </w:t>
      </w:r>
    </w:p>
    <w:p w14:paraId="37513CED" w14:textId="77777777" w:rsidR="009B79EE" w:rsidRPr="004D73EE" w:rsidRDefault="009B79EE" w:rsidP="009B79EE">
      <w:pPr>
        <w:numPr>
          <w:ilvl w:val="0"/>
          <w:numId w:val="3"/>
        </w:numPr>
        <w:spacing w:after="0"/>
        <w:rPr>
          <w:rFonts w:eastAsia="Times New Roman" w:cstheme="minorHAnsi"/>
          <w:sz w:val="24"/>
          <w:szCs w:val="24"/>
          <w:lang w:val="en-US"/>
        </w:rPr>
      </w:pPr>
      <w:r w:rsidRPr="004D73EE">
        <w:rPr>
          <w:rFonts w:eastAsia="Times New Roman" w:cstheme="minorHAnsi"/>
          <w:sz w:val="24"/>
          <w:szCs w:val="24"/>
          <w:lang w:val="en-US"/>
        </w:rPr>
        <w:t>When people are diagnosed with hepatitis late</w:t>
      </w:r>
      <w:r w:rsidR="00A5226B">
        <w:rPr>
          <w:rFonts w:eastAsia="Times New Roman" w:cstheme="minorHAnsi"/>
          <w:sz w:val="24"/>
          <w:szCs w:val="24"/>
          <w:lang w:val="en-US"/>
        </w:rPr>
        <w:t>,</w:t>
      </w:r>
      <w:r w:rsidRPr="004D73EE">
        <w:rPr>
          <w:rFonts w:eastAsia="Times New Roman" w:cstheme="minorHAnsi"/>
          <w:sz w:val="24"/>
          <w:szCs w:val="24"/>
          <w:lang w:val="en-US"/>
        </w:rPr>
        <w:t xml:space="preserve"> they are </w:t>
      </w:r>
      <w:r w:rsidRPr="006F1A37">
        <w:rPr>
          <w:rFonts w:eastAsia="Times New Roman" w:cstheme="minorHAnsi"/>
          <w:b/>
          <w:sz w:val="24"/>
          <w:szCs w:val="24"/>
          <w:lang w:val="en-US"/>
        </w:rPr>
        <w:t>less likely</w:t>
      </w:r>
      <w:r w:rsidRPr="004D73EE">
        <w:rPr>
          <w:rFonts w:eastAsia="Times New Roman" w:cstheme="minorHAnsi"/>
          <w:sz w:val="24"/>
          <w:szCs w:val="24"/>
          <w:lang w:val="en-US"/>
        </w:rPr>
        <w:t xml:space="preserve"> to respond well to treatment and </w:t>
      </w:r>
      <w:r w:rsidRPr="006F1A37">
        <w:rPr>
          <w:rFonts w:eastAsia="Times New Roman" w:cstheme="minorHAnsi"/>
          <w:b/>
          <w:sz w:val="24"/>
          <w:szCs w:val="24"/>
          <w:lang w:val="en-US"/>
        </w:rPr>
        <w:t>more likely</w:t>
      </w:r>
      <w:r w:rsidRPr="004D73EE">
        <w:rPr>
          <w:rFonts w:eastAsia="Times New Roman" w:cstheme="minorHAnsi"/>
          <w:sz w:val="24"/>
          <w:szCs w:val="24"/>
          <w:lang w:val="en-US"/>
        </w:rPr>
        <w:t xml:space="preserve"> to have health and treatment complications.</w:t>
      </w:r>
    </w:p>
    <w:p w14:paraId="429B1615" w14:textId="77777777" w:rsidR="009B79EE" w:rsidRPr="004D73EE" w:rsidRDefault="009B79EE" w:rsidP="009B79EE">
      <w:pPr>
        <w:numPr>
          <w:ilvl w:val="0"/>
          <w:numId w:val="3"/>
        </w:numPr>
        <w:spacing w:after="0"/>
        <w:rPr>
          <w:rFonts w:eastAsia="Times New Roman" w:cstheme="minorHAnsi"/>
          <w:sz w:val="24"/>
          <w:szCs w:val="24"/>
          <w:lang w:val="en-US"/>
        </w:rPr>
      </w:pPr>
      <w:r w:rsidRPr="004D73EE">
        <w:rPr>
          <w:rFonts w:eastAsia="Times New Roman" w:cstheme="minorHAnsi"/>
          <w:sz w:val="24"/>
          <w:szCs w:val="24"/>
          <w:lang w:val="en-US"/>
        </w:rPr>
        <w:t>A positive hepatitis test result requires that your patient is linked to appropriate care and treatment.</w:t>
      </w:r>
    </w:p>
    <w:p w14:paraId="52AAF021" w14:textId="77777777" w:rsidR="009B79EE" w:rsidRPr="004D73EE" w:rsidRDefault="009B79EE" w:rsidP="009B79EE">
      <w:pPr>
        <w:numPr>
          <w:ilvl w:val="0"/>
          <w:numId w:val="3"/>
        </w:numPr>
        <w:spacing w:after="0"/>
        <w:rPr>
          <w:rFonts w:eastAsia="Times New Roman" w:cstheme="minorHAnsi"/>
          <w:sz w:val="24"/>
          <w:szCs w:val="24"/>
          <w:lang w:val="en-US"/>
        </w:rPr>
      </w:pPr>
      <w:r w:rsidRPr="004D73EE">
        <w:rPr>
          <w:rFonts w:eastAsia="Times New Roman" w:cstheme="minorHAnsi"/>
          <w:sz w:val="24"/>
          <w:szCs w:val="24"/>
          <w:lang w:val="en-US"/>
        </w:rPr>
        <w:t>Hepatitis testing should be voluntary, confidential and offered in a wider range of settings than is presently available. Other settings may include</w:t>
      </w:r>
      <w:r w:rsidR="00A5226B">
        <w:rPr>
          <w:rFonts w:eastAsia="Times New Roman" w:cstheme="minorHAnsi"/>
          <w:sz w:val="24"/>
          <w:szCs w:val="24"/>
          <w:lang w:val="en-US"/>
        </w:rPr>
        <w:t>:</w:t>
      </w:r>
      <w:r w:rsidRPr="004D73EE">
        <w:rPr>
          <w:rFonts w:eastAsia="Times New Roman" w:cstheme="minorHAnsi"/>
          <w:sz w:val="24"/>
          <w:szCs w:val="24"/>
          <w:lang w:val="en-US"/>
        </w:rPr>
        <w:t xml:space="preserve"> healthcare and community-based settings and via outreach programmes by peers and/or medical staff.</w:t>
      </w:r>
    </w:p>
    <w:p w14:paraId="02CB0D4A" w14:textId="77777777" w:rsidR="009B79EE" w:rsidRPr="004D73EE" w:rsidRDefault="009B79EE" w:rsidP="009B79EE">
      <w:pPr>
        <w:numPr>
          <w:ilvl w:val="0"/>
          <w:numId w:val="3"/>
        </w:numPr>
        <w:spacing w:after="0"/>
        <w:rPr>
          <w:rFonts w:eastAsia="Times New Roman" w:cstheme="minorHAnsi"/>
          <w:sz w:val="24"/>
          <w:szCs w:val="24"/>
          <w:lang w:val="en-US"/>
        </w:rPr>
      </w:pPr>
      <w:r w:rsidRPr="004D73EE">
        <w:rPr>
          <w:rFonts w:eastAsia="Times New Roman" w:cstheme="minorHAnsi"/>
          <w:sz w:val="24"/>
          <w:szCs w:val="24"/>
          <w:lang w:val="en-US"/>
        </w:rPr>
        <w:t>Late diagnosis of hepatitis is more costly for the healthcare system.</w:t>
      </w:r>
    </w:p>
    <w:p w14:paraId="42C9878E" w14:textId="77777777" w:rsidR="009B79EE" w:rsidRPr="004D73EE" w:rsidRDefault="009B79EE" w:rsidP="009B79EE">
      <w:pPr>
        <w:spacing w:after="0"/>
        <w:ind w:left="360"/>
        <w:rPr>
          <w:rFonts w:eastAsia="Times New Roman" w:cstheme="minorHAnsi"/>
          <w:sz w:val="24"/>
          <w:szCs w:val="24"/>
          <w:lang w:val="en-US"/>
        </w:rPr>
      </w:pPr>
    </w:p>
    <w:p w14:paraId="48622ADB" w14:textId="77777777" w:rsidR="009B79EE" w:rsidRPr="00BE0E36" w:rsidRDefault="009B79EE" w:rsidP="009B79EE">
      <w:pPr>
        <w:spacing w:after="0"/>
        <w:rPr>
          <w:rFonts w:cstheme="minorHAnsi"/>
          <w:b/>
          <w:color w:val="1D4EA2"/>
          <w:sz w:val="24"/>
          <w:szCs w:val="24"/>
        </w:rPr>
      </w:pPr>
      <w:r w:rsidRPr="00BE0E36">
        <w:rPr>
          <w:rFonts w:cstheme="minorHAnsi"/>
          <w:b/>
          <w:color w:val="1D4EA2"/>
          <w:sz w:val="24"/>
          <w:szCs w:val="24"/>
        </w:rPr>
        <w:t>Key messages – pharmaceutical industry</w:t>
      </w:r>
    </w:p>
    <w:p w14:paraId="7912DCFC" w14:textId="77777777" w:rsidR="009B79EE" w:rsidRPr="004D73EE" w:rsidRDefault="009B79EE" w:rsidP="009B79EE">
      <w:pPr>
        <w:pStyle w:val="ListParagraph"/>
        <w:numPr>
          <w:ilvl w:val="0"/>
          <w:numId w:val="4"/>
        </w:numPr>
        <w:spacing w:after="0"/>
        <w:ind w:left="634" w:hanging="283"/>
        <w:rPr>
          <w:rFonts w:cstheme="minorHAnsi"/>
          <w:bCs/>
          <w:sz w:val="24"/>
          <w:szCs w:val="24"/>
          <w:lang w:val="en-US"/>
        </w:rPr>
      </w:pPr>
      <w:r w:rsidRPr="004D73EE">
        <w:rPr>
          <w:rFonts w:cstheme="minorHAnsi"/>
          <w:sz w:val="24"/>
          <w:szCs w:val="24"/>
          <w:lang w:val="en-US"/>
        </w:rPr>
        <w:t>European HIV-Hepatitis Testing Week presents a unique opportunity to promote your company and market its products, whilst simultaneously demonstrating a high level of corporate social responsibility through donating rapid testing kits to participating partners in 201</w:t>
      </w:r>
      <w:r w:rsidR="00A5226B">
        <w:rPr>
          <w:rFonts w:cstheme="minorHAnsi"/>
          <w:sz w:val="24"/>
          <w:szCs w:val="24"/>
          <w:lang w:val="en-US"/>
        </w:rPr>
        <w:t>6</w:t>
      </w:r>
      <w:r w:rsidRPr="004D73EE">
        <w:rPr>
          <w:rFonts w:cstheme="minorHAnsi"/>
          <w:sz w:val="24"/>
          <w:szCs w:val="24"/>
          <w:lang w:val="en-US"/>
        </w:rPr>
        <w:t>.</w:t>
      </w:r>
    </w:p>
    <w:p w14:paraId="63B4B00C" w14:textId="77777777" w:rsidR="008E536B" w:rsidRPr="004D73EE" w:rsidRDefault="008E536B" w:rsidP="005D5E76">
      <w:pPr>
        <w:spacing w:after="0"/>
        <w:rPr>
          <w:rFonts w:eastAsia="Times New Roman" w:cstheme="minorHAnsi"/>
          <w:b/>
          <w:color w:val="00B050"/>
          <w:sz w:val="36"/>
          <w:lang w:val="en-US"/>
        </w:rPr>
      </w:pPr>
    </w:p>
    <w:p w14:paraId="25D2A9FB" w14:textId="77777777" w:rsidR="009B79EE" w:rsidRPr="00BE0E36" w:rsidRDefault="009B79EE" w:rsidP="009B79EE">
      <w:pPr>
        <w:spacing w:after="0"/>
        <w:rPr>
          <w:rFonts w:cstheme="minorHAnsi"/>
          <w:b/>
          <w:color w:val="1D4EA2"/>
          <w:sz w:val="24"/>
          <w:szCs w:val="24"/>
        </w:rPr>
      </w:pPr>
      <w:r w:rsidRPr="00BE0E36">
        <w:rPr>
          <w:rFonts w:cstheme="minorHAnsi"/>
          <w:b/>
          <w:color w:val="1D4EA2"/>
          <w:sz w:val="24"/>
          <w:szCs w:val="24"/>
        </w:rPr>
        <w:t xml:space="preserve">Key messages – </w:t>
      </w:r>
      <w:r w:rsidR="00BD3685">
        <w:rPr>
          <w:rFonts w:cstheme="minorHAnsi"/>
          <w:b/>
          <w:color w:val="1D4EA2"/>
          <w:sz w:val="24"/>
          <w:szCs w:val="24"/>
        </w:rPr>
        <w:t xml:space="preserve">Government Bodies </w:t>
      </w:r>
    </w:p>
    <w:p w14:paraId="1DCFD20F"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 xml:space="preserve">Robust data collection and surveillance of hepatitis transmission on a country level is key to understanding how to develop cost-effective, targeted testing initiatives and strategies that help to reduce the number of new infections in your country.  </w:t>
      </w:r>
    </w:p>
    <w:p w14:paraId="48BA550D"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 xml:space="preserve">New testing technology offers a variety of cost-effective rapid testing kits that are now available across Europe and should be used to improve access to testing. </w:t>
      </w:r>
    </w:p>
    <w:p w14:paraId="2F5DB821"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 xml:space="preserve">Hepatitis testing guidelines should state that hepatitis testing can take place in the community, as well as healthcare settings, using blood testing kits or oral swabs. </w:t>
      </w:r>
    </w:p>
    <w:p w14:paraId="396D8CC0"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Increasing access to, and acceptance of, free, confidential and voluntary hepatitis testing</w:t>
      </w:r>
      <w:r w:rsidR="008E4B4F">
        <w:rPr>
          <w:rFonts w:cstheme="minorHAnsi"/>
          <w:sz w:val="24"/>
          <w:szCs w:val="24"/>
          <w:lang w:val="en-US"/>
        </w:rPr>
        <w:t>,</w:t>
      </w:r>
      <w:r w:rsidRPr="004D73EE">
        <w:rPr>
          <w:rFonts w:cstheme="minorHAnsi"/>
          <w:sz w:val="24"/>
          <w:szCs w:val="24"/>
          <w:lang w:val="en-US"/>
        </w:rPr>
        <w:t xml:space="preserve"> including linkage to treatment and care</w:t>
      </w:r>
      <w:r w:rsidR="008E4B4F">
        <w:rPr>
          <w:rFonts w:cstheme="minorHAnsi"/>
          <w:sz w:val="24"/>
          <w:szCs w:val="24"/>
          <w:lang w:val="en-US"/>
        </w:rPr>
        <w:t>,</w:t>
      </w:r>
      <w:r w:rsidRPr="004D73EE">
        <w:rPr>
          <w:rFonts w:cstheme="minorHAnsi"/>
          <w:sz w:val="24"/>
          <w:szCs w:val="24"/>
          <w:lang w:val="en-US"/>
        </w:rPr>
        <w:t xml:space="preserve"> need to be a priority for governments across Europe.</w:t>
      </w:r>
    </w:p>
    <w:p w14:paraId="3ABD7585"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Early diagnosis of hepatitis C can increase the chances of a successful course of treatment and limit cross-infection.</w:t>
      </w:r>
    </w:p>
    <w:p w14:paraId="11524C02"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 xml:space="preserve">Routine hepatitis testing is critical for early diagnosis and survival, because people can go without symptoms for decades, making it a silent killer. Worldwide, infections with hepatitis C and B viruses cause an estimated 57% of cases of liver cirrhosis and 78% of cases of primary liver cancer. </w:t>
      </w:r>
    </w:p>
    <w:p w14:paraId="1D3A904B"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Late presentation for hepatitis care is more costly for the healthcare system.</w:t>
      </w:r>
    </w:p>
    <w:p w14:paraId="6ABE3D1F"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Guilt and fear associated with hepatitis, reinforced by societal stigma, can prevent people from getting tested, resulting in lost treatment opportunities.</w:t>
      </w:r>
    </w:p>
    <w:p w14:paraId="1F3BD117" w14:textId="77777777" w:rsidR="00C237C3" w:rsidRPr="004D73EE" w:rsidRDefault="00C237C3" w:rsidP="00C237C3">
      <w:pPr>
        <w:pStyle w:val="ListParagraph"/>
        <w:spacing w:after="0"/>
        <w:rPr>
          <w:rFonts w:cstheme="minorHAnsi"/>
          <w:szCs w:val="24"/>
          <w:lang w:val="en-US"/>
        </w:rPr>
      </w:pPr>
    </w:p>
    <w:p w14:paraId="54D11860" w14:textId="77777777" w:rsidR="009B79EE" w:rsidRPr="00D37E11" w:rsidRDefault="009B79EE" w:rsidP="009B79EE">
      <w:pPr>
        <w:spacing w:after="0"/>
        <w:ind w:left="546" w:hanging="426"/>
        <w:rPr>
          <w:rFonts w:cstheme="minorHAnsi"/>
          <w:b/>
          <w:color w:val="009640"/>
          <w:sz w:val="24"/>
          <w:szCs w:val="24"/>
        </w:rPr>
      </w:pPr>
      <w:r w:rsidRPr="00D37E11">
        <w:rPr>
          <w:rFonts w:cstheme="minorHAnsi"/>
          <w:b/>
          <w:color w:val="009640"/>
          <w:sz w:val="24"/>
          <w:szCs w:val="24"/>
        </w:rPr>
        <w:t>Access to treatment</w:t>
      </w:r>
    </w:p>
    <w:p w14:paraId="74A0FD7A" w14:textId="77777777" w:rsidR="009B79EE" w:rsidRPr="004D73EE" w:rsidRDefault="009B79EE" w:rsidP="009B79EE">
      <w:pPr>
        <w:pStyle w:val="ListParagraph"/>
        <w:numPr>
          <w:ilvl w:val="0"/>
          <w:numId w:val="3"/>
        </w:numPr>
        <w:spacing w:after="0"/>
        <w:rPr>
          <w:rFonts w:cstheme="minorHAnsi"/>
          <w:sz w:val="24"/>
          <w:szCs w:val="24"/>
          <w:lang w:val="en-US"/>
        </w:rPr>
      </w:pPr>
      <w:r w:rsidRPr="006F1A37">
        <w:rPr>
          <w:rFonts w:cstheme="minorHAnsi"/>
          <w:b/>
          <w:sz w:val="24"/>
          <w:szCs w:val="24"/>
          <w:lang w:val="en-US"/>
        </w:rPr>
        <w:t>Late diagnosis</w:t>
      </w:r>
      <w:r w:rsidRPr="004D73EE">
        <w:rPr>
          <w:rFonts w:cstheme="minorHAnsi"/>
          <w:sz w:val="24"/>
          <w:szCs w:val="24"/>
          <w:lang w:val="en-US"/>
        </w:rPr>
        <w:t xml:space="preserve"> and </w:t>
      </w:r>
      <w:r w:rsidRPr="006F1A37">
        <w:rPr>
          <w:rFonts w:cstheme="minorHAnsi"/>
          <w:b/>
          <w:sz w:val="24"/>
          <w:szCs w:val="24"/>
          <w:lang w:val="en-US"/>
        </w:rPr>
        <w:t>delayed access to treatment</w:t>
      </w:r>
      <w:r w:rsidRPr="004D73EE">
        <w:rPr>
          <w:rFonts w:cstheme="minorHAnsi"/>
          <w:sz w:val="24"/>
          <w:szCs w:val="24"/>
          <w:lang w:val="en-US"/>
        </w:rPr>
        <w:t xml:space="preserve"> are the </w:t>
      </w:r>
      <w:r w:rsidR="00A53B34" w:rsidRPr="004D73EE">
        <w:rPr>
          <w:rFonts w:cstheme="minorHAnsi"/>
          <w:sz w:val="24"/>
          <w:szCs w:val="24"/>
          <w:lang w:val="en-US"/>
        </w:rPr>
        <w:t xml:space="preserve">two </w:t>
      </w:r>
      <w:r w:rsidRPr="004D73EE">
        <w:rPr>
          <w:rFonts w:cstheme="minorHAnsi"/>
          <w:sz w:val="24"/>
          <w:szCs w:val="24"/>
          <w:lang w:val="en-US"/>
        </w:rPr>
        <w:t>most important factors associated with ongoing transmission of hepatitis and preventable related illnesses and death.</w:t>
      </w:r>
    </w:p>
    <w:p w14:paraId="5F293305" w14:textId="77777777" w:rsidR="006468DE" w:rsidRDefault="009B79EE" w:rsidP="009B79EE">
      <w:pPr>
        <w:pStyle w:val="ListParagraph"/>
        <w:numPr>
          <w:ilvl w:val="0"/>
          <w:numId w:val="3"/>
        </w:numPr>
        <w:spacing w:after="0"/>
        <w:rPr>
          <w:rFonts w:cstheme="minorHAnsi"/>
          <w:sz w:val="24"/>
          <w:szCs w:val="24"/>
        </w:rPr>
      </w:pPr>
      <w:r w:rsidRPr="004D73EE">
        <w:rPr>
          <w:rFonts w:cstheme="minorHAnsi"/>
          <w:sz w:val="24"/>
          <w:szCs w:val="24"/>
          <w:lang w:val="en-US"/>
        </w:rPr>
        <w:t xml:space="preserve">Once diagnosed, people living with hepatitis C must have access to treatment. </w:t>
      </w:r>
      <w:r w:rsidRPr="00D37E11">
        <w:rPr>
          <w:rFonts w:cstheme="minorHAnsi"/>
          <w:sz w:val="24"/>
          <w:szCs w:val="24"/>
        </w:rPr>
        <w:t xml:space="preserve">A cure is now possible for </w:t>
      </w:r>
      <w:r w:rsidRPr="006F1A37">
        <w:rPr>
          <w:rFonts w:cstheme="minorHAnsi"/>
          <w:b/>
          <w:sz w:val="24"/>
          <w:szCs w:val="24"/>
        </w:rPr>
        <w:t>80–100%</w:t>
      </w:r>
      <w:r w:rsidRPr="00D37E11">
        <w:rPr>
          <w:rFonts w:cstheme="minorHAnsi"/>
          <w:sz w:val="24"/>
          <w:szCs w:val="24"/>
        </w:rPr>
        <w:t xml:space="preserve"> of people. </w:t>
      </w:r>
    </w:p>
    <w:p w14:paraId="4A9730D7" w14:textId="77777777" w:rsidR="009B79EE" w:rsidRPr="004D73EE" w:rsidRDefault="009B79EE" w:rsidP="009B79EE">
      <w:pPr>
        <w:pStyle w:val="ListParagraph"/>
        <w:numPr>
          <w:ilvl w:val="0"/>
          <w:numId w:val="3"/>
        </w:numPr>
        <w:spacing w:after="0"/>
        <w:rPr>
          <w:rFonts w:cstheme="minorHAnsi"/>
          <w:sz w:val="24"/>
          <w:szCs w:val="24"/>
          <w:lang w:val="en-US"/>
        </w:rPr>
      </w:pPr>
      <w:r w:rsidRPr="004D73EE">
        <w:rPr>
          <w:rFonts w:cstheme="minorHAnsi"/>
          <w:sz w:val="24"/>
          <w:szCs w:val="24"/>
          <w:lang w:val="en-US"/>
        </w:rPr>
        <w:t>Early diagnosis and early treatment helps reduce and prevent continued transmission of hepatitis C to others.</w:t>
      </w:r>
    </w:p>
    <w:p w14:paraId="253982C5" w14:textId="77777777" w:rsidR="00C237C3" w:rsidRPr="004D73EE" w:rsidRDefault="00C237C3" w:rsidP="00C237C3">
      <w:pPr>
        <w:spacing w:after="0"/>
        <w:rPr>
          <w:rFonts w:cstheme="minorHAnsi"/>
          <w:szCs w:val="24"/>
          <w:lang w:val="en-US"/>
        </w:rPr>
      </w:pPr>
    </w:p>
    <w:p w14:paraId="2A5A912A" w14:textId="77777777" w:rsidR="00C237C3" w:rsidRPr="00BE0E36" w:rsidRDefault="00C237C3" w:rsidP="00C237C3">
      <w:pPr>
        <w:spacing w:after="0"/>
        <w:rPr>
          <w:rFonts w:cstheme="minorHAnsi"/>
          <w:b/>
          <w:color w:val="1D4EA2"/>
          <w:sz w:val="24"/>
          <w:szCs w:val="24"/>
        </w:rPr>
      </w:pPr>
      <w:r w:rsidRPr="00BE0E36">
        <w:rPr>
          <w:rFonts w:cstheme="minorHAnsi"/>
          <w:b/>
          <w:color w:val="1D4EA2"/>
          <w:sz w:val="24"/>
          <w:szCs w:val="24"/>
        </w:rPr>
        <w:t>Key messages – supporting organisations</w:t>
      </w:r>
    </w:p>
    <w:p w14:paraId="6F7FCAAD" w14:textId="77777777" w:rsidR="006468DE" w:rsidRPr="004D73EE" w:rsidRDefault="00C237C3" w:rsidP="00C237C3">
      <w:pPr>
        <w:pStyle w:val="ListParagraph"/>
        <w:numPr>
          <w:ilvl w:val="0"/>
          <w:numId w:val="5"/>
        </w:numPr>
        <w:shd w:val="clear" w:color="auto" w:fill="FFFFFF" w:themeFill="background1"/>
        <w:spacing w:after="0"/>
        <w:ind w:left="634" w:hanging="283"/>
        <w:rPr>
          <w:rFonts w:cstheme="minorHAnsi"/>
          <w:sz w:val="24"/>
          <w:szCs w:val="24"/>
          <w:lang w:val="en-US"/>
        </w:rPr>
      </w:pPr>
      <w:r w:rsidRPr="004D73EE">
        <w:rPr>
          <w:rFonts w:cstheme="minorHAnsi"/>
          <w:sz w:val="24"/>
          <w:szCs w:val="24"/>
          <w:lang w:val="en-US"/>
        </w:rPr>
        <w:t>We are in need of your continued support for European HIV-Hepatitis Testing Week 201</w:t>
      </w:r>
      <w:r w:rsidR="008E4B4F">
        <w:rPr>
          <w:rFonts w:cstheme="minorHAnsi"/>
          <w:sz w:val="24"/>
          <w:szCs w:val="24"/>
          <w:lang w:val="en-US"/>
        </w:rPr>
        <w:t>6</w:t>
      </w:r>
      <w:r w:rsidRPr="004D73EE">
        <w:rPr>
          <w:rFonts w:cstheme="minorHAnsi"/>
          <w:sz w:val="24"/>
          <w:szCs w:val="24"/>
          <w:lang w:val="en-US"/>
        </w:rPr>
        <w:t xml:space="preserve">. </w:t>
      </w:r>
    </w:p>
    <w:p w14:paraId="148F478F" w14:textId="77777777" w:rsidR="00C237C3" w:rsidRPr="004D73EE" w:rsidRDefault="00C237C3" w:rsidP="00C237C3">
      <w:pPr>
        <w:pStyle w:val="ListParagraph"/>
        <w:numPr>
          <w:ilvl w:val="0"/>
          <w:numId w:val="5"/>
        </w:numPr>
        <w:shd w:val="clear" w:color="auto" w:fill="FFFFFF" w:themeFill="background1"/>
        <w:spacing w:after="0"/>
        <w:ind w:left="634" w:hanging="283"/>
        <w:rPr>
          <w:rFonts w:cstheme="minorHAnsi"/>
          <w:sz w:val="24"/>
          <w:szCs w:val="24"/>
          <w:lang w:val="en-US"/>
        </w:rPr>
      </w:pPr>
      <w:r w:rsidRPr="004D73EE">
        <w:rPr>
          <w:rFonts w:cstheme="minorHAnsi"/>
          <w:sz w:val="24"/>
          <w:szCs w:val="24"/>
          <w:lang w:val="en-US"/>
        </w:rPr>
        <w:t>Through united efforts, on a national and international level, we aim to ensure that more people become aware of their HIV and hepatitis status by providing access to free and safe HIV and/or hepatitis tests.</w:t>
      </w:r>
    </w:p>
    <w:p w14:paraId="57B90467" w14:textId="77777777" w:rsidR="00312EE9" w:rsidRPr="004D73EE" w:rsidRDefault="00312EE9" w:rsidP="00312EE9">
      <w:pPr>
        <w:shd w:val="clear" w:color="auto" w:fill="FFFFFF" w:themeFill="background1"/>
        <w:spacing w:after="0"/>
        <w:rPr>
          <w:rFonts w:cstheme="minorHAnsi"/>
          <w:szCs w:val="24"/>
          <w:lang w:val="en-US"/>
        </w:rPr>
      </w:pPr>
    </w:p>
    <w:p w14:paraId="6FEAB9E2" w14:textId="77777777" w:rsidR="006D14A5" w:rsidRPr="004D73EE" w:rsidRDefault="006D14A5" w:rsidP="006D14A5">
      <w:pPr>
        <w:rPr>
          <w:rFonts w:cstheme="minorHAnsi"/>
          <w:b/>
          <w:color w:val="1D4EA2"/>
          <w:sz w:val="28"/>
          <w:szCs w:val="36"/>
          <w:lang w:val="en-US"/>
        </w:rPr>
      </w:pPr>
      <w:r w:rsidRPr="004D73EE">
        <w:rPr>
          <w:rFonts w:cstheme="minorHAnsi"/>
          <w:b/>
          <w:color w:val="1D4EA2"/>
          <w:sz w:val="28"/>
          <w:szCs w:val="36"/>
          <w:lang w:val="en-US"/>
        </w:rPr>
        <w:t xml:space="preserve">Section 3 – Hepatitis B virus and hepatitis C virus: </w:t>
      </w:r>
      <w:r w:rsidR="00D559E3">
        <w:rPr>
          <w:rFonts w:cstheme="minorHAnsi"/>
          <w:b/>
          <w:color w:val="1D4EA2"/>
          <w:sz w:val="28"/>
          <w:szCs w:val="36"/>
          <w:lang w:val="en-US"/>
        </w:rPr>
        <w:t>T</w:t>
      </w:r>
      <w:r w:rsidRPr="004D73EE">
        <w:rPr>
          <w:rFonts w:cstheme="minorHAnsi"/>
          <w:b/>
          <w:color w:val="1D4EA2"/>
          <w:sz w:val="28"/>
          <w:szCs w:val="36"/>
          <w:lang w:val="en-US"/>
        </w:rPr>
        <w:t xml:space="preserve">he </w:t>
      </w:r>
      <w:r w:rsidR="00D559E3">
        <w:rPr>
          <w:rFonts w:cstheme="minorHAnsi"/>
          <w:b/>
          <w:color w:val="1D4EA2"/>
          <w:sz w:val="28"/>
          <w:szCs w:val="36"/>
          <w:lang w:val="en-US"/>
        </w:rPr>
        <w:t>B</w:t>
      </w:r>
      <w:r w:rsidRPr="004D73EE">
        <w:rPr>
          <w:rFonts w:cstheme="minorHAnsi"/>
          <w:b/>
          <w:color w:val="1D4EA2"/>
          <w:sz w:val="28"/>
          <w:szCs w:val="36"/>
          <w:lang w:val="en-US"/>
        </w:rPr>
        <w:t>asics</w:t>
      </w:r>
    </w:p>
    <w:p w14:paraId="1AEA0478" w14:textId="77777777" w:rsidR="00A856D7" w:rsidRPr="004D73EE" w:rsidRDefault="00A856D7" w:rsidP="006D14A5">
      <w:pPr>
        <w:rPr>
          <w:rFonts w:cstheme="minorHAnsi"/>
          <w:sz w:val="24"/>
          <w:szCs w:val="24"/>
          <w:lang w:val="en-US"/>
        </w:rPr>
      </w:pPr>
      <w:r w:rsidRPr="004D73EE">
        <w:rPr>
          <w:rFonts w:cstheme="minorHAnsi"/>
          <w:sz w:val="24"/>
          <w:szCs w:val="24"/>
          <w:lang w:val="en-US"/>
        </w:rPr>
        <w:t xml:space="preserve">This section includes an overview of the content contained on </w:t>
      </w:r>
      <w:r w:rsidRPr="006F1A37">
        <w:rPr>
          <w:rFonts w:cstheme="minorHAnsi"/>
          <w:b/>
          <w:sz w:val="24"/>
          <w:szCs w:val="24"/>
          <w:lang w:val="en-US"/>
        </w:rPr>
        <w:t>slides 3 to 10</w:t>
      </w:r>
      <w:r w:rsidRPr="004D73EE">
        <w:rPr>
          <w:rFonts w:cstheme="minorHAnsi"/>
          <w:sz w:val="24"/>
          <w:szCs w:val="24"/>
          <w:lang w:val="en-US"/>
        </w:rPr>
        <w:t>.</w:t>
      </w:r>
    </w:p>
    <w:p w14:paraId="1EBA42B1" w14:textId="77777777" w:rsidR="006D14A5" w:rsidRPr="004D73EE" w:rsidRDefault="006D14A5" w:rsidP="006D14A5">
      <w:pPr>
        <w:rPr>
          <w:rFonts w:cstheme="minorHAnsi"/>
          <w:sz w:val="24"/>
          <w:szCs w:val="24"/>
          <w:lang w:val="en-US"/>
        </w:rPr>
      </w:pPr>
      <w:r w:rsidRPr="004D73EE">
        <w:rPr>
          <w:rFonts w:cstheme="minorHAnsi"/>
          <w:sz w:val="24"/>
          <w:szCs w:val="24"/>
          <w:lang w:val="en-US"/>
        </w:rPr>
        <w:t>Hepatitis B virus (HBV) and hepatitis C virus (HCV) are both viruses that attack the liver, causing scarring of the liver tissue (cirrhosis), liver cancer, liver failure and death. Damage to the liver can occur over a period of many years without outward signs of illness, and a person infected with HBV or HCV might not learn about his or her disease until it has progressed to an advanced stage.</w:t>
      </w:r>
    </w:p>
    <w:p w14:paraId="6A9D44A2" w14:textId="77777777" w:rsidR="006D14A5" w:rsidRPr="004D73EE" w:rsidRDefault="006D14A5" w:rsidP="006D14A5">
      <w:pPr>
        <w:rPr>
          <w:rFonts w:cstheme="minorHAnsi"/>
          <w:sz w:val="24"/>
          <w:szCs w:val="24"/>
          <w:lang w:val="en-US"/>
        </w:rPr>
      </w:pPr>
      <w:r w:rsidRPr="004D73EE">
        <w:rPr>
          <w:rFonts w:cstheme="minorHAnsi"/>
          <w:sz w:val="24"/>
          <w:szCs w:val="24"/>
          <w:lang w:val="en-US"/>
        </w:rPr>
        <w:t>While there are some similarities in how HBV and HCV manifest in those living with the infection, the two diseases are entirely distinct from each other.</w:t>
      </w:r>
    </w:p>
    <w:p w14:paraId="2E5EEDDE" w14:textId="77777777" w:rsidR="006D14A5" w:rsidRPr="004D73EE" w:rsidRDefault="004C044C" w:rsidP="006D14A5">
      <w:pPr>
        <w:rPr>
          <w:rFonts w:cstheme="minorHAnsi"/>
          <w:sz w:val="24"/>
          <w:szCs w:val="24"/>
          <w:lang w:val="en-US"/>
        </w:rPr>
      </w:pPr>
      <w:r w:rsidRPr="006F1A37">
        <w:rPr>
          <w:rFonts w:cstheme="minorHAnsi"/>
          <w:b/>
          <w:color w:val="009640"/>
          <w:sz w:val="24"/>
          <w:szCs w:val="24"/>
          <w:lang w:val="en-US"/>
        </w:rPr>
        <w:t>Hepatitis B</w:t>
      </w:r>
      <w:r w:rsidR="006D14A5" w:rsidRPr="004D73EE">
        <w:rPr>
          <w:rFonts w:cstheme="minorHAnsi"/>
          <w:sz w:val="24"/>
          <w:szCs w:val="24"/>
          <w:lang w:val="en-US"/>
        </w:rPr>
        <w:t xml:space="preserve"> virus may cause only short-term (acute) illness followed by a full recovery, or it may cause incurable chronic illness. There is a strong correlation between age and likelihood of chronic illness: most people who are infected early in life develop chronic HBV, while most people who are infected as adults only experience the acute form of the disease. An effective HBV vaccine exists, and many, but not all, Member States of the World Health Organization (WHO) European Region have universal infant HBV vaccination programmes. (As of this writing, the countries without universal infant HBV vaccination programmes are Denmark, Finland, Iceland, Norway, Sweden and the United Kingdom.)</w:t>
      </w:r>
    </w:p>
    <w:p w14:paraId="0AD83086" w14:textId="77777777" w:rsidR="006D14A5" w:rsidRPr="004D73EE" w:rsidRDefault="006D14A5" w:rsidP="006D14A5">
      <w:pPr>
        <w:rPr>
          <w:rFonts w:cstheme="minorHAnsi"/>
          <w:sz w:val="24"/>
          <w:szCs w:val="24"/>
          <w:lang w:val="en-US"/>
        </w:rPr>
      </w:pPr>
      <w:r w:rsidRPr="004D73EE">
        <w:rPr>
          <w:rFonts w:cstheme="minorHAnsi"/>
          <w:sz w:val="24"/>
          <w:szCs w:val="24"/>
          <w:lang w:val="en-US"/>
        </w:rPr>
        <w:t>HBV is spread through exposure to infected blood and other body fluids, and children born to HBV-infected mothers are at high risk of acquiring HBV if they do not undergo timely vaccination. Other modes of transmission include sexual contact and the reuse of needles and syringes. People also can acquire HBV through exposure to contaminated objects such as razors</w:t>
      </w:r>
      <w:r w:rsidR="006D2AE6" w:rsidRPr="004D73EE">
        <w:rPr>
          <w:rFonts w:cstheme="minorHAnsi"/>
          <w:sz w:val="24"/>
          <w:szCs w:val="24"/>
          <w:lang w:val="en-US"/>
        </w:rPr>
        <w:t>, toothbrushes</w:t>
      </w:r>
      <w:r w:rsidRPr="004D73EE">
        <w:rPr>
          <w:rFonts w:cstheme="minorHAnsi"/>
          <w:sz w:val="24"/>
          <w:szCs w:val="24"/>
          <w:lang w:val="en-US"/>
        </w:rPr>
        <w:t xml:space="preserve"> and tattooing equipment. Although chronic HBV cannot be cured, there are treatment regimens that can slow the progression of the disease and improve health outcomes.</w:t>
      </w:r>
    </w:p>
    <w:p w14:paraId="22CA341D" w14:textId="77777777" w:rsidR="006D14A5" w:rsidRPr="004D73EE" w:rsidRDefault="004C044C" w:rsidP="006D14A5">
      <w:pPr>
        <w:rPr>
          <w:rFonts w:cstheme="minorHAnsi"/>
          <w:sz w:val="24"/>
          <w:szCs w:val="24"/>
          <w:lang w:val="en-US"/>
        </w:rPr>
      </w:pPr>
      <w:r>
        <w:rPr>
          <w:rFonts w:cstheme="minorHAnsi"/>
          <w:b/>
          <w:color w:val="009640"/>
          <w:sz w:val="24"/>
          <w:szCs w:val="24"/>
          <w:lang w:val="en-US"/>
        </w:rPr>
        <w:t xml:space="preserve">Hepatitis C </w:t>
      </w:r>
      <w:r w:rsidR="006D14A5" w:rsidRPr="004D73EE">
        <w:rPr>
          <w:rFonts w:cstheme="minorHAnsi"/>
          <w:sz w:val="24"/>
          <w:szCs w:val="24"/>
          <w:lang w:val="en-US"/>
        </w:rPr>
        <w:t xml:space="preserve">virus also has both an acute and a chronic form, but in the case of HCV, chronic disease is much more likely to occur in adults than in children. </w:t>
      </w:r>
      <w:r w:rsidR="006B5248">
        <w:rPr>
          <w:rFonts w:cstheme="minorHAnsi"/>
          <w:sz w:val="24"/>
          <w:szCs w:val="24"/>
          <w:lang w:val="en-US"/>
        </w:rPr>
        <w:t>15</w:t>
      </w:r>
      <w:r w:rsidR="006B5248" w:rsidRPr="004D73EE">
        <w:rPr>
          <w:rFonts w:cstheme="minorHAnsi"/>
          <w:sz w:val="24"/>
          <w:szCs w:val="24"/>
          <w:lang w:val="en-US"/>
        </w:rPr>
        <w:t xml:space="preserve"> </w:t>
      </w:r>
      <w:r w:rsidR="006D14A5" w:rsidRPr="004D73EE">
        <w:rPr>
          <w:rFonts w:cstheme="minorHAnsi"/>
          <w:sz w:val="24"/>
          <w:szCs w:val="24"/>
          <w:lang w:val="en-US"/>
        </w:rPr>
        <w:t xml:space="preserve">to 45 percent of people who acquire HCV clear the virus naturally without medical interventions (World Health Organization 2014), </w:t>
      </w:r>
      <w:r w:rsidR="006B5248">
        <w:rPr>
          <w:rFonts w:cstheme="minorHAnsi"/>
          <w:sz w:val="24"/>
          <w:szCs w:val="24"/>
          <w:lang w:val="en-US"/>
        </w:rPr>
        <w:t xml:space="preserve">and </w:t>
      </w:r>
      <w:r w:rsidR="006D14A5" w:rsidRPr="004D73EE">
        <w:rPr>
          <w:rFonts w:cstheme="minorHAnsi"/>
          <w:sz w:val="24"/>
          <w:szCs w:val="24"/>
          <w:lang w:val="en-US"/>
        </w:rPr>
        <w:t xml:space="preserve">some </w:t>
      </w:r>
      <w:r w:rsidR="006D2AE6" w:rsidRPr="004D73EE">
        <w:rPr>
          <w:rFonts w:cstheme="minorHAnsi"/>
          <w:sz w:val="24"/>
          <w:szCs w:val="24"/>
          <w:lang w:val="en-US"/>
        </w:rPr>
        <w:t xml:space="preserve">will clear the virus </w:t>
      </w:r>
      <w:r w:rsidR="006D14A5" w:rsidRPr="004D73EE">
        <w:rPr>
          <w:rFonts w:cstheme="minorHAnsi"/>
          <w:sz w:val="24"/>
          <w:szCs w:val="24"/>
          <w:lang w:val="en-US"/>
        </w:rPr>
        <w:t xml:space="preserve">without even knowing they were infected. Those who do not clear the virus </w:t>
      </w:r>
      <w:r w:rsidR="006D2AE6" w:rsidRPr="004D73EE">
        <w:rPr>
          <w:rFonts w:cstheme="minorHAnsi"/>
          <w:sz w:val="24"/>
          <w:szCs w:val="24"/>
          <w:lang w:val="en-US"/>
        </w:rPr>
        <w:t>withi</w:t>
      </w:r>
      <w:r w:rsidR="006D14A5" w:rsidRPr="004D73EE">
        <w:rPr>
          <w:rFonts w:cstheme="minorHAnsi"/>
          <w:sz w:val="24"/>
          <w:szCs w:val="24"/>
          <w:lang w:val="en-US"/>
        </w:rPr>
        <w:t xml:space="preserve">n six months </w:t>
      </w:r>
      <w:r w:rsidR="006D2AE6" w:rsidRPr="004D73EE">
        <w:rPr>
          <w:rFonts w:cstheme="minorHAnsi"/>
          <w:sz w:val="24"/>
          <w:szCs w:val="24"/>
          <w:lang w:val="en-US"/>
        </w:rPr>
        <w:t xml:space="preserve">will be </w:t>
      </w:r>
      <w:r w:rsidR="006D14A5" w:rsidRPr="004D73EE">
        <w:rPr>
          <w:rFonts w:cstheme="minorHAnsi"/>
          <w:sz w:val="24"/>
          <w:szCs w:val="24"/>
          <w:lang w:val="en-US"/>
        </w:rPr>
        <w:t xml:space="preserve">considered chronically infected. </w:t>
      </w:r>
    </w:p>
    <w:p w14:paraId="423DEF30" w14:textId="3665F309" w:rsidR="00617B3F" w:rsidRPr="004D73EE" w:rsidRDefault="006D14A5" w:rsidP="00617B3F">
      <w:pPr>
        <w:rPr>
          <w:rFonts w:cstheme="minorHAnsi"/>
          <w:sz w:val="24"/>
          <w:szCs w:val="24"/>
          <w:lang w:val="en-US"/>
        </w:rPr>
      </w:pPr>
      <w:r w:rsidRPr="00184770">
        <w:rPr>
          <w:rFonts w:cstheme="minorHAnsi"/>
          <w:sz w:val="24"/>
          <w:szCs w:val="24"/>
          <w:lang w:val="en-US"/>
        </w:rPr>
        <w:t xml:space="preserve">There is </w:t>
      </w:r>
      <w:r w:rsidRPr="006F1A37">
        <w:rPr>
          <w:rFonts w:cstheme="minorHAnsi"/>
          <w:b/>
          <w:sz w:val="24"/>
          <w:szCs w:val="24"/>
          <w:lang w:val="en-US"/>
        </w:rPr>
        <w:t>no vaccine</w:t>
      </w:r>
      <w:r w:rsidRPr="00184770">
        <w:rPr>
          <w:rFonts w:cstheme="minorHAnsi"/>
          <w:sz w:val="24"/>
          <w:szCs w:val="24"/>
          <w:lang w:val="en-US"/>
        </w:rPr>
        <w:t xml:space="preserve"> against HCV. </w:t>
      </w:r>
      <w:r w:rsidRPr="004D73EE">
        <w:rPr>
          <w:rFonts w:cstheme="minorHAnsi"/>
          <w:sz w:val="24"/>
          <w:szCs w:val="24"/>
          <w:lang w:val="en-US"/>
        </w:rPr>
        <w:t>It is commonly spread through the reuse of injection equipment, among people who inject drugs</w:t>
      </w:r>
      <w:r w:rsidR="00617B3F" w:rsidRPr="004D73EE">
        <w:rPr>
          <w:rFonts w:cstheme="minorHAnsi"/>
          <w:sz w:val="24"/>
          <w:szCs w:val="24"/>
          <w:lang w:val="en-US"/>
        </w:rPr>
        <w:t xml:space="preserve">, and by sharing </w:t>
      </w:r>
      <w:r w:rsidR="006D2AE6" w:rsidRPr="004D73EE">
        <w:rPr>
          <w:rFonts w:cstheme="minorHAnsi"/>
          <w:sz w:val="24"/>
          <w:szCs w:val="24"/>
          <w:lang w:val="en-US"/>
        </w:rPr>
        <w:t>razors, toothbrushes and tattooing</w:t>
      </w:r>
      <w:r w:rsidR="00617B3F" w:rsidRPr="004D73EE">
        <w:rPr>
          <w:rFonts w:cstheme="minorHAnsi"/>
          <w:sz w:val="24"/>
          <w:szCs w:val="24"/>
          <w:lang w:val="en-US"/>
        </w:rPr>
        <w:t xml:space="preserve"> equipment. HCV is also increasing at high rates due to recreational drug use in the gay community. Therefore it is important we re</w:t>
      </w:r>
      <w:r w:rsidR="001A0A7D" w:rsidRPr="004D73EE">
        <w:rPr>
          <w:rFonts w:cstheme="minorHAnsi"/>
          <w:sz w:val="24"/>
          <w:szCs w:val="24"/>
          <w:lang w:val="en-US"/>
        </w:rPr>
        <w:t>c</w:t>
      </w:r>
      <w:r w:rsidR="00617B3F" w:rsidRPr="004D73EE">
        <w:rPr>
          <w:rFonts w:cstheme="minorHAnsi"/>
          <w:sz w:val="24"/>
          <w:szCs w:val="24"/>
          <w:lang w:val="en-US"/>
        </w:rPr>
        <w:t xml:space="preserve">ognise risk </w:t>
      </w:r>
      <w:r w:rsidR="00A570C2" w:rsidRPr="004D73EE">
        <w:rPr>
          <w:rFonts w:cstheme="minorHAnsi"/>
          <w:sz w:val="24"/>
          <w:szCs w:val="24"/>
          <w:lang w:val="en-US"/>
        </w:rPr>
        <w:t>behaviors</w:t>
      </w:r>
      <w:r w:rsidR="00617B3F" w:rsidRPr="004D73EE">
        <w:rPr>
          <w:rFonts w:cstheme="minorHAnsi"/>
          <w:sz w:val="24"/>
          <w:szCs w:val="24"/>
          <w:lang w:val="en-US"/>
        </w:rPr>
        <w:t xml:space="preserve"> among MSM who use drugs</w:t>
      </w:r>
      <w:r w:rsidR="00F9579A">
        <w:rPr>
          <w:rFonts w:cstheme="minorHAnsi"/>
          <w:sz w:val="24"/>
          <w:szCs w:val="24"/>
          <w:lang w:val="en-US"/>
        </w:rPr>
        <w:t>,</w:t>
      </w:r>
      <w:r w:rsidR="00617B3F" w:rsidRPr="004D73EE">
        <w:rPr>
          <w:rFonts w:cstheme="minorHAnsi"/>
          <w:sz w:val="24"/>
          <w:szCs w:val="24"/>
          <w:lang w:val="en-US"/>
        </w:rPr>
        <w:t xml:space="preserve"> MSM/DU and MSM who inject drugs MSM/IDU</w:t>
      </w:r>
    </w:p>
    <w:p w14:paraId="5D0DD62F" w14:textId="77777777" w:rsidR="00F9579A" w:rsidRDefault="00617B3F" w:rsidP="006D14A5">
      <w:pPr>
        <w:rPr>
          <w:rFonts w:cstheme="minorHAnsi"/>
          <w:sz w:val="24"/>
          <w:szCs w:val="24"/>
          <w:lang w:val="en-US"/>
        </w:rPr>
      </w:pPr>
      <w:r w:rsidRPr="004D73EE">
        <w:rPr>
          <w:rFonts w:cstheme="minorHAnsi"/>
          <w:sz w:val="24"/>
          <w:szCs w:val="24"/>
          <w:lang w:val="en-US"/>
        </w:rPr>
        <w:t>In addition to drug use and drug injecting</w:t>
      </w:r>
      <w:r w:rsidR="00F9579A">
        <w:rPr>
          <w:rFonts w:cstheme="minorHAnsi"/>
          <w:sz w:val="24"/>
          <w:szCs w:val="24"/>
          <w:lang w:val="en-US"/>
        </w:rPr>
        <w:t>,</w:t>
      </w:r>
      <w:r w:rsidRPr="004D73EE">
        <w:rPr>
          <w:rFonts w:cstheme="minorHAnsi"/>
          <w:sz w:val="24"/>
          <w:szCs w:val="24"/>
          <w:lang w:val="en-US"/>
        </w:rPr>
        <w:t xml:space="preserve"> </w:t>
      </w:r>
      <w:r w:rsidR="006D2AE6" w:rsidRPr="004D73EE">
        <w:rPr>
          <w:rFonts w:cstheme="minorHAnsi"/>
          <w:sz w:val="24"/>
          <w:szCs w:val="24"/>
          <w:lang w:val="en-US"/>
        </w:rPr>
        <w:t xml:space="preserve">HCV </w:t>
      </w:r>
      <w:r w:rsidR="006D14A5" w:rsidRPr="004D73EE">
        <w:rPr>
          <w:rFonts w:cstheme="minorHAnsi"/>
          <w:sz w:val="24"/>
          <w:szCs w:val="24"/>
          <w:lang w:val="en-US"/>
        </w:rPr>
        <w:t xml:space="preserve">is also spread </w:t>
      </w:r>
      <w:r w:rsidR="006D2AE6" w:rsidRPr="004D73EE">
        <w:rPr>
          <w:rFonts w:cstheme="minorHAnsi"/>
          <w:sz w:val="24"/>
          <w:szCs w:val="24"/>
          <w:lang w:val="en-US"/>
        </w:rPr>
        <w:t xml:space="preserve">in medical settings due to </w:t>
      </w:r>
      <w:r w:rsidR="006D14A5" w:rsidRPr="004D73EE">
        <w:rPr>
          <w:rFonts w:cstheme="minorHAnsi"/>
          <w:sz w:val="24"/>
          <w:szCs w:val="24"/>
          <w:lang w:val="en-US"/>
        </w:rPr>
        <w:t>the inadequate sterilisation of medical equipment and the transfusion of unscreened blood</w:t>
      </w:r>
      <w:r w:rsidR="006D2AE6" w:rsidRPr="004D73EE">
        <w:rPr>
          <w:rFonts w:cstheme="minorHAnsi"/>
          <w:sz w:val="24"/>
          <w:szCs w:val="24"/>
          <w:lang w:val="en-US"/>
        </w:rPr>
        <w:t xml:space="preserve"> where appropriate infection prevention control measures are not followed. </w:t>
      </w:r>
      <w:r w:rsidR="006D14A5" w:rsidRPr="004D73EE">
        <w:rPr>
          <w:rFonts w:cstheme="minorHAnsi"/>
          <w:sz w:val="24"/>
          <w:szCs w:val="24"/>
          <w:lang w:val="en-US"/>
        </w:rPr>
        <w:t xml:space="preserve">Less common modes of transmission include sexual transmission and mother-to-child transmission. </w:t>
      </w:r>
    </w:p>
    <w:p w14:paraId="76DEA96E" w14:textId="77777777" w:rsidR="006D14A5" w:rsidRPr="004D73EE" w:rsidRDefault="006D14A5" w:rsidP="006D14A5">
      <w:pPr>
        <w:rPr>
          <w:rFonts w:cstheme="minorHAnsi"/>
          <w:sz w:val="24"/>
          <w:szCs w:val="24"/>
          <w:lang w:val="en-US"/>
        </w:rPr>
      </w:pPr>
      <w:r w:rsidRPr="004D73EE">
        <w:rPr>
          <w:rFonts w:cstheme="minorHAnsi"/>
          <w:sz w:val="24"/>
          <w:szCs w:val="24"/>
          <w:lang w:val="en-US"/>
        </w:rPr>
        <w:t xml:space="preserve">Treatment for HCV has greatly improved </w:t>
      </w:r>
      <w:r w:rsidR="006D2AE6" w:rsidRPr="004D73EE">
        <w:rPr>
          <w:rFonts w:cstheme="minorHAnsi"/>
          <w:sz w:val="24"/>
          <w:szCs w:val="24"/>
          <w:lang w:val="en-US"/>
        </w:rPr>
        <w:t>over the years</w:t>
      </w:r>
      <w:r w:rsidR="00F9579A">
        <w:rPr>
          <w:rFonts w:cstheme="minorHAnsi"/>
          <w:sz w:val="24"/>
          <w:szCs w:val="24"/>
          <w:lang w:val="en-US"/>
        </w:rPr>
        <w:t xml:space="preserve"> with </w:t>
      </w:r>
      <w:r w:rsidRPr="004D73EE">
        <w:rPr>
          <w:rFonts w:cstheme="minorHAnsi"/>
          <w:sz w:val="24"/>
          <w:szCs w:val="24"/>
          <w:lang w:val="en-US"/>
        </w:rPr>
        <w:t xml:space="preserve">the most recent </w:t>
      </w:r>
      <w:r w:rsidR="006D2AE6" w:rsidRPr="004D73EE">
        <w:rPr>
          <w:rFonts w:cstheme="minorHAnsi"/>
          <w:sz w:val="24"/>
          <w:szCs w:val="24"/>
          <w:lang w:val="en-US"/>
        </w:rPr>
        <w:t xml:space="preserve">approved </w:t>
      </w:r>
      <w:r w:rsidRPr="004D73EE">
        <w:rPr>
          <w:rFonts w:cstheme="minorHAnsi"/>
          <w:sz w:val="24"/>
          <w:szCs w:val="24"/>
          <w:lang w:val="en-US"/>
        </w:rPr>
        <w:t>drugs</w:t>
      </w:r>
      <w:r w:rsidR="00F9579A">
        <w:rPr>
          <w:rFonts w:cstheme="minorHAnsi"/>
          <w:sz w:val="24"/>
          <w:szCs w:val="24"/>
          <w:lang w:val="en-US"/>
        </w:rPr>
        <w:t xml:space="preserve"> for HCV treatment</w:t>
      </w:r>
      <w:r w:rsidRPr="004D73EE">
        <w:rPr>
          <w:rFonts w:cstheme="minorHAnsi"/>
          <w:sz w:val="24"/>
          <w:szCs w:val="24"/>
          <w:lang w:val="en-US"/>
        </w:rPr>
        <w:t xml:space="preserve"> </w:t>
      </w:r>
      <w:r w:rsidR="006D2AE6" w:rsidRPr="004D73EE">
        <w:rPr>
          <w:rFonts w:cstheme="minorHAnsi"/>
          <w:sz w:val="24"/>
          <w:szCs w:val="24"/>
          <w:lang w:val="en-US"/>
        </w:rPr>
        <w:t xml:space="preserve">all </w:t>
      </w:r>
      <w:r w:rsidRPr="004D73EE">
        <w:rPr>
          <w:rFonts w:cstheme="minorHAnsi"/>
          <w:sz w:val="24"/>
          <w:szCs w:val="24"/>
          <w:lang w:val="en-US"/>
        </w:rPr>
        <w:t>have very high cure rates (&gt;90%)</w:t>
      </w:r>
      <w:r w:rsidR="00F9579A">
        <w:rPr>
          <w:rFonts w:cstheme="minorHAnsi"/>
          <w:sz w:val="24"/>
          <w:szCs w:val="24"/>
          <w:lang w:val="en-US"/>
        </w:rPr>
        <w:t>. T</w:t>
      </w:r>
      <w:r w:rsidRPr="004D73EE">
        <w:rPr>
          <w:rFonts w:cstheme="minorHAnsi"/>
          <w:sz w:val="24"/>
          <w:szCs w:val="24"/>
          <w:lang w:val="en-US"/>
        </w:rPr>
        <w:t xml:space="preserve">he virus </w:t>
      </w:r>
      <w:r w:rsidR="00F9579A">
        <w:rPr>
          <w:rFonts w:cstheme="minorHAnsi"/>
          <w:sz w:val="24"/>
          <w:szCs w:val="24"/>
          <w:lang w:val="en-US"/>
        </w:rPr>
        <w:t xml:space="preserve">is </w:t>
      </w:r>
      <w:r w:rsidRPr="004D73EE">
        <w:rPr>
          <w:rFonts w:cstheme="minorHAnsi"/>
          <w:sz w:val="24"/>
          <w:szCs w:val="24"/>
          <w:lang w:val="en-US"/>
        </w:rPr>
        <w:t>typically eliminated after the patient has completed a 12-week or 24-week drug regimen.</w:t>
      </w:r>
    </w:p>
    <w:p w14:paraId="4F72960C" w14:textId="79F31A15" w:rsidR="00A570C2" w:rsidRDefault="006D14A5" w:rsidP="006D14A5">
      <w:pPr>
        <w:rPr>
          <w:rFonts w:cstheme="minorHAnsi"/>
          <w:sz w:val="24"/>
          <w:szCs w:val="24"/>
          <w:lang w:val="en-US"/>
        </w:rPr>
      </w:pPr>
      <w:r w:rsidRPr="004D73EE">
        <w:rPr>
          <w:rFonts w:cstheme="minorHAnsi"/>
          <w:sz w:val="24"/>
          <w:szCs w:val="24"/>
          <w:lang w:val="en-US"/>
        </w:rPr>
        <w:t xml:space="preserve">HBV and HCV both have a major worldwide health impact. The Global Burden of Disease (GBD) initiative estimated that HBV and HCV caused </w:t>
      </w:r>
      <w:r w:rsidRPr="006F1A37">
        <w:rPr>
          <w:rFonts w:cstheme="minorHAnsi"/>
          <w:b/>
          <w:sz w:val="24"/>
          <w:szCs w:val="24"/>
          <w:lang w:val="en-US"/>
        </w:rPr>
        <w:t>26%</w:t>
      </w:r>
      <w:r w:rsidRPr="004D73EE">
        <w:rPr>
          <w:rFonts w:cstheme="minorHAnsi"/>
          <w:sz w:val="24"/>
          <w:szCs w:val="24"/>
          <w:lang w:val="en-US"/>
        </w:rPr>
        <w:t xml:space="preserve"> and </w:t>
      </w:r>
      <w:r w:rsidRPr="006F1A37">
        <w:rPr>
          <w:rFonts w:cstheme="minorHAnsi"/>
          <w:b/>
          <w:sz w:val="24"/>
          <w:szCs w:val="24"/>
          <w:lang w:val="en-US"/>
        </w:rPr>
        <w:t>29%</w:t>
      </w:r>
      <w:r w:rsidRPr="004D73EE">
        <w:rPr>
          <w:rFonts w:cstheme="minorHAnsi"/>
          <w:sz w:val="24"/>
          <w:szCs w:val="24"/>
          <w:lang w:val="en-US"/>
        </w:rPr>
        <w:t xml:space="preserve"> of deaths from cirrhosis in 2013, respectively. The GBD analysis of liver cancer deaths in 2013 attributed </w:t>
      </w:r>
      <w:r w:rsidRPr="006F1A37">
        <w:rPr>
          <w:rFonts w:cstheme="minorHAnsi"/>
          <w:b/>
          <w:sz w:val="24"/>
          <w:szCs w:val="24"/>
          <w:lang w:val="en-US"/>
        </w:rPr>
        <w:t>37%</w:t>
      </w:r>
      <w:r w:rsidRPr="004D73EE">
        <w:rPr>
          <w:rFonts w:cstheme="minorHAnsi"/>
          <w:sz w:val="24"/>
          <w:szCs w:val="24"/>
          <w:lang w:val="en-US"/>
        </w:rPr>
        <w:t xml:space="preserve"> of such deaths to HBV, and </w:t>
      </w:r>
      <w:r w:rsidRPr="006F1A37">
        <w:rPr>
          <w:rFonts w:cstheme="minorHAnsi"/>
          <w:b/>
          <w:sz w:val="24"/>
          <w:szCs w:val="24"/>
          <w:lang w:val="en-US"/>
        </w:rPr>
        <w:t>42%</w:t>
      </w:r>
      <w:r w:rsidRPr="004D73EE">
        <w:rPr>
          <w:rFonts w:cstheme="minorHAnsi"/>
          <w:sz w:val="24"/>
          <w:szCs w:val="24"/>
          <w:lang w:val="en-US"/>
        </w:rPr>
        <w:t xml:space="preserve">, to HCV. The two diseases together caused </w:t>
      </w:r>
      <w:r w:rsidRPr="006F1A37">
        <w:rPr>
          <w:rFonts w:cstheme="minorHAnsi"/>
          <w:b/>
          <w:sz w:val="24"/>
          <w:szCs w:val="24"/>
          <w:lang w:val="en-US"/>
        </w:rPr>
        <w:t>more deaths than HIV in 2013</w:t>
      </w:r>
      <w:r w:rsidRPr="004D73EE">
        <w:rPr>
          <w:rFonts w:cstheme="minorHAnsi"/>
          <w:sz w:val="24"/>
          <w:szCs w:val="24"/>
          <w:lang w:val="en-US"/>
        </w:rPr>
        <w:t xml:space="preserve"> </w:t>
      </w:r>
      <w:r w:rsidRPr="004D73EE">
        <w:rPr>
          <w:rFonts w:cstheme="minorHAnsi"/>
          <w:noProof/>
          <w:sz w:val="24"/>
          <w:szCs w:val="24"/>
          <w:lang w:val="en-US"/>
        </w:rPr>
        <w:t>(GBD 2013 Mortality and Causes of Death Collaborators 2015)</w:t>
      </w:r>
      <w:r w:rsidRPr="004D73EE">
        <w:rPr>
          <w:rFonts w:cstheme="minorHAnsi"/>
          <w:sz w:val="24"/>
          <w:szCs w:val="24"/>
          <w:lang w:val="en-US"/>
        </w:rPr>
        <w:t>.</w:t>
      </w:r>
    </w:p>
    <w:p w14:paraId="7E3C8A0A" w14:textId="77777777" w:rsidR="00A570C2" w:rsidRDefault="00A570C2" w:rsidP="006D14A5">
      <w:pPr>
        <w:rPr>
          <w:rFonts w:cstheme="minorHAnsi"/>
          <w:sz w:val="24"/>
          <w:szCs w:val="24"/>
          <w:lang w:val="en-US"/>
        </w:rPr>
      </w:pPr>
    </w:p>
    <w:p w14:paraId="1C219844" w14:textId="77777777" w:rsidR="00921F15" w:rsidRDefault="00921F15" w:rsidP="006D14A5">
      <w:pPr>
        <w:rPr>
          <w:rFonts w:cstheme="minorHAnsi"/>
          <w:sz w:val="24"/>
          <w:szCs w:val="24"/>
          <w:lang w:val="en-US"/>
        </w:rPr>
      </w:pPr>
    </w:p>
    <w:p w14:paraId="4FDB34E8" w14:textId="77777777" w:rsidR="00921F15" w:rsidRDefault="00921F15" w:rsidP="006D14A5">
      <w:pPr>
        <w:rPr>
          <w:rFonts w:cstheme="minorHAnsi"/>
          <w:sz w:val="24"/>
          <w:szCs w:val="24"/>
          <w:lang w:val="en-US"/>
        </w:rPr>
      </w:pPr>
    </w:p>
    <w:p w14:paraId="278977B5" w14:textId="77777777" w:rsidR="00921F15" w:rsidRDefault="00921F15" w:rsidP="006D14A5">
      <w:pPr>
        <w:rPr>
          <w:rFonts w:cstheme="minorHAnsi"/>
          <w:sz w:val="24"/>
          <w:szCs w:val="24"/>
          <w:lang w:val="en-US"/>
        </w:rPr>
      </w:pPr>
    </w:p>
    <w:p w14:paraId="5FC222E9" w14:textId="77777777" w:rsidR="00921F15" w:rsidRDefault="00921F15" w:rsidP="006D14A5">
      <w:pPr>
        <w:rPr>
          <w:rFonts w:cstheme="minorHAnsi"/>
          <w:sz w:val="24"/>
          <w:szCs w:val="24"/>
          <w:lang w:val="en-US"/>
        </w:rPr>
      </w:pPr>
    </w:p>
    <w:p w14:paraId="35C21B6A" w14:textId="77777777" w:rsidR="00921F15" w:rsidRDefault="00921F15" w:rsidP="006D14A5">
      <w:pPr>
        <w:rPr>
          <w:rFonts w:cstheme="minorHAnsi"/>
          <w:sz w:val="24"/>
          <w:szCs w:val="24"/>
          <w:lang w:val="en-US"/>
        </w:rPr>
      </w:pPr>
    </w:p>
    <w:p w14:paraId="72A27205" w14:textId="77777777" w:rsidR="00921F15" w:rsidRDefault="00921F15" w:rsidP="006D14A5">
      <w:pPr>
        <w:rPr>
          <w:rFonts w:cstheme="minorHAnsi"/>
          <w:sz w:val="24"/>
          <w:szCs w:val="24"/>
          <w:lang w:val="en-US"/>
        </w:rPr>
      </w:pPr>
    </w:p>
    <w:p w14:paraId="5CFD12B7" w14:textId="77777777" w:rsidR="00921F15" w:rsidRDefault="00921F15" w:rsidP="006D14A5">
      <w:pPr>
        <w:rPr>
          <w:rFonts w:cstheme="minorHAnsi"/>
          <w:sz w:val="24"/>
          <w:szCs w:val="24"/>
          <w:lang w:val="en-US"/>
        </w:rPr>
      </w:pPr>
    </w:p>
    <w:p w14:paraId="73C3DBB5" w14:textId="77777777" w:rsidR="00921F15" w:rsidRDefault="00921F15" w:rsidP="006D14A5">
      <w:pPr>
        <w:rPr>
          <w:rFonts w:cstheme="minorHAnsi"/>
          <w:sz w:val="24"/>
          <w:szCs w:val="24"/>
          <w:lang w:val="en-US"/>
        </w:rPr>
      </w:pPr>
    </w:p>
    <w:p w14:paraId="3BD097CE" w14:textId="77777777" w:rsidR="00921F15" w:rsidRDefault="00921F15" w:rsidP="006D14A5">
      <w:pPr>
        <w:rPr>
          <w:rFonts w:cstheme="minorHAnsi"/>
          <w:sz w:val="24"/>
          <w:szCs w:val="24"/>
          <w:lang w:val="en-US"/>
        </w:rPr>
      </w:pPr>
    </w:p>
    <w:p w14:paraId="4C5C86C9" w14:textId="77777777" w:rsidR="00921F15" w:rsidRDefault="00921F15" w:rsidP="006D14A5">
      <w:pPr>
        <w:rPr>
          <w:rFonts w:cstheme="minorHAnsi"/>
          <w:sz w:val="24"/>
          <w:szCs w:val="24"/>
          <w:lang w:val="en-US"/>
        </w:rPr>
      </w:pPr>
    </w:p>
    <w:p w14:paraId="14ABBBC4" w14:textId="77777777" w:rsidR="00921F15" w:rsidRDefault="00921F15" w:rsidP="006D14A5">
      <w:pPr>
        <w:rPr>
          <w:rFonts w:cstheme="minorHAnsi"/>
          <w:sz w:val="24"/>
          <w:szCs w:val="24"/>
          <w:lang w:val="en-US"/>
        </w:rPr>
      </w:pPr>
    </w:p>
    <w:p w14:paraId="1B4F1384" w14:textId="77777777" w:rsidR="00921F15" w:rsidRPr="00A570C2" w:rsidRDefault="00921F15" w:rsidP="006D14A5">
      <w:pPr>
        <w:rPr>
          <w:rFonts w:cstheme="minorHAnsi"/>
          <w:sz w:val="24"/>
          <w:szCs w:val="24"/>
          <w:lang w:val="en-US"/>
        </w:rPr>
      </w:pPr>
    </w:p>
    <w:p w14:paraId="759D5BAE" w14:textId="77777777" w:rsidR="006D14A5" w:rsidRPr="004D73EE" w:rsidRDefault="006D14A5" w:rsidP="006D14A5">
      <w:pPr>
        <w:rPr>
          <w:rFonts w:cstheme="minorHAnsi"/>
          <w:b/>
          <w:color w:val="1D4EA2"/>
          <w:sz w:val="28"/>
          <w:szCs w:val="36"/>
          <w:lang w:val="en-US"/>
        </w:rPr>
      </w:pPr>
      <w:r w:rsidRPr="004D73EE">
        <w:rPr>
          <w:rFonts w:cstheme="minorHAnsi"/>
          <w:b/>
          <w:color w:val="1D4EA2"/>
          <w:sz w:val="28"/>
          <w:szCs w:val="36"/>
          <w:lang w:val="en-US"/>
        </w:rPr>
        <w:t xml:space="preserve">Section 4 – Know your epidemics: the situation of hepatitis B and hepatitis C in Europe </w:t>
      </w:r>
    </w:p>
    <w:p w14:paraId="30D310BB" w14:textId="77777777" w:rsidR="003863AD" w:rsidRPr="004D73EE" w:rsidRDefault="003863AD" w:rsidP="006D14A5">
      <w:pPr>
        <w:rPr>
          <w:rFonts w:cstheme="minorHAnsi"/>
          <w:sz w:val="24"/>
          <w:szCs w:val="24"/>
          <w:lang w:val="en-US"/>
        </w:rPr>
      </w:pPr>
      <w:r w:rsidRPr="004D73EE">
        <w:rPr>
          <w:rFonts w:cstheme="minorHAnsi"/>
          <w:sz w:val="24"/>
          <w:szCs w:val="24"/>
          <w:lang w:val="en-US"/>
        </w:rPr>
        <w:t xml:space="preserve">This section includes an overview of the content contained on </w:t>
      </w:r>
      <w:r w:rsidRPr="006F1A37">
        <w:rPr>
          <w:rFonts w:cstheme="minorHAnsi"/>
          <w:b/>
          <w:sz w:val="24"/>
          <w:szCs w:val="24"/>
          <w:lang w:val="en-US"/>
        </w:rPr>
        <w:t>slides 11 to 2</w:t>
      </w:r>
      <w:r w:rsidR="00BB1149" w:rsidRPr="006F1A37">
        <w:rPr>
          <w:rFonts w:cstheme="minorHAnsi"/>
          <w:b/>
          <w:sz w:val="24"/>
          <w:szCs w:val="24"/>
          <w:lang w:val="en-US"/>
        </w:rPr>
        <w:t>2</w:t>
      </w:r>
      <w:r w:rsidRPr="004D73EE">
        <w:rPr>
          <w:rFonts w:cstheme="minorHAnsi"/>
          <w:sz w:val="24"/>
          <w:szCs w:val="24"/>
          <w:lang w:val="en-US"/>
        </w:rPr>
        <w:t>.</w:t>
      </w:r>
    </w:p>
    <w:p w14:paraId="2C35ACC7" w14:textId="77777777" w:rsidR="006D14A5" w:rsidRPr="004D73EE" w:rsidRDefault="006D14A5" w:rsidP="006D14A5">
      <w:pPr>
        <w:rPr>
          <w:rFonts w:cstheme="minorHAnsi"/>
          <w:sz w:val="24"/>
          <w:szCs w:val="24"/>
          <w:lang w:val="en-US"/>
        </w:rPr>
      </w:pPr>
      <w:r w:rsidRPr="004D73EE">
        <w:rPr>
          <w:rFonts w:cstheme="minorHAnsi"/>
          <w:sz w:val="24"/>
          <w:szCs w:val="24"/>
          <w:lang w:val="en-US"/>
        </w:rPr>
        <w:t>Data limitations make it difficult to precisely measure the burden of disease from HBV and HCV in Europe, but the available evidence confirms that both viruses are causing epidemics of considerable magnitude. At the same time, HBV and HCV disease patterns appear to vary greatly across European countries.</w:t>
      </w:r>
    </w:p>
    <w:p w14:paraId="223215C7" w14:textId="77777777" w:rsidR="006D14A5" w:rsidRPr="004D73EE" w:rsidRDefault="006D14A5" w:rsidP="006D14A5">
      <w:pPr>
        <w:rPr>
          <w:rFonts w:cstheme="minorHAnsi"/>
          <w:sz w:val="24"/>
          <w:szCs w:val="24"/>
          <w:lang w:val="en-US"/>
        </w:rPr>
      </w:pPr>
      <w:r w:rsidRPr="004D73EE">
        <w:rPr>
          <w:rFonts w:cstheme="minorHAnsi"/>
          <w:sz w:val="24"/>
          <w:szCs w:val="24"/>
          <w:lang w:val="en-US"/>
        </w:rPr>
        <w:t xml:space="preserve">It is estimated that </w:t>
      </w:r>
      <w:r w:rsidRPr="006F1A37">
        <w:rPr>
          <w:rFonts w:cstheme="minorHAnsi"/>
          <w:b/>
          <w:sz w:val="24"/>
          <w:szCs w:val="24"/>
          <w:lang w:val="en-US"/>
        </w:rPr>
        <w:t>1.8%</w:t>
      </w:r>
      <w:r w:rsidRPr="004D73EE">
        <w:rPr>
          <w:rFonts w:cstheme="minorHAnsi"/>
          <w:sz w:val="24"/>
          <w:szCs w:val="24"/>
          <w:lang w:val="en-US"/>
        </w:rPr>
        <w:t xml:space="preserve"> of adults in the WHO European Region carry the hepatitis B surface antigen (HBsAg)</w:t>
      </w:r>
      <w:r w:rsidRPr="004D73EE">
        <w:rPr>
          <w:rFonts w:cstheme="minorHAnsi"/>
          <w:noProof/>
          <w:sz w:val="24"/>
          <w:szCs w:val="24"/>
          <w:lang w:val="en-US"/>
        </w:rPr>
        <w:t xml:space="preserve"> (Hope et al. 2014)</w:t>
      </w:r>
      <w:r w:rsidRPr="004D73EE">
        <w:rPr>
          <w:rFonts w:cstheme="minorHAnsi"/>
          <w:sz w:val="24"/>
          <w:szCs w:val="24"/>
          <w:lang w:val="en-US"/>
        </w:rPr>
        <w:t xml:space="preserve">, which almost always signals chronic HBV infection. Two-thirds of these cases are in the countries outside of the European Union (EU) and European Free Trade Association (EFTA) </w:t>
      </w:r>
      <w:r w:rsidRPr="004D73EE">
        <w:rPr>
          <w:rFonts w:cstheme="minorHAnsi"/>
          <w:noProof/>
          <w:sz w:val="24"/>
          <w:szCs w:val="24"/>
          <w:lang w:val="en-US"/>
        </w:rPr>
        <w:t>(Hope et al. 2014)</w:t>
      </w:r>
      <w:r w:rsidRPr="004D73EE">
        <w:rPr>
          <w:rFonts w:cstheme="minorHAnsi"/>
          <w:sz w:val="24"/>
          <w:szCs w:val="24"/>
          <w:lang w:val="en-US"/>
        </w:rPr>
        <w:t xml:space="preserve">. </w:t>
      </w:r>
      <w:r w:rsidRPr="004D73EE">
        <w:rPr>
          <w:rFonts w:cstheme="minorHAnsi"/>
          <w:sz w:val="24"/>
          <w:szCs w:val="24"/>
          <w:lang w:val="en-US"/>
        </w:rPr>
        <w:tab/>
      </w:r>
    </w:p>
    <w:p w14:paraId="767A31B5" w14:textId="77777777" w:rsidR="006D14A5" w:rsidRPr="004D73EE" w:rsidRDefault="006D14A5" w:rsidP="006D14A5">
      <w:pPr>
        <w:rPr>
          <w:rFonts w:cstheme="minorHAnsi"/>
          <w:sz w:val="24"/>
          <w:szCs w:val="24"/>
          <w:lang w:val="en-US"/>
        </w:rPr>
      </w:pPr>
      <w:r w:rsidRPr="004D73EE">
        <w:rPr>
          <w:rFonts w:cstheme="minorHAnsi"/>
          <w:sz w:val="24"/>
          <w:szCs w:val="24"/>
          <w:lang w:val="en-US"/>
        </w:rPr>
        <w:t>As Table 1 indicates, HBsAg prevalence varies greatly across the WHO European Region.</w:t>
      </w:r>
    </w:p>
    <w:p w14:paraId="48D1D25B" w14:textId="77777777" w:rsidR="006D14A5" w:rsidRPr="004D73EE" w:rsidRDefault="006D14A5" w:rsidP="006D14A5">
      <w:pPr>
        <w:rPr>
          <w:rFonts w:cstheme="minorHAnsi"/>
          <w:lang w:val="en-US"/>
        </w:rPr>
      </w:pPr>
      <w:r w:rsidRPr="004D73EE">
        <w:rPr>
          <w:rFonts w:cstheme="minorHAnsi"/>
          <w:b/>
          <w:u w:val="single"/>
          <w:lang w:val="en-US"/>
        </w:rPr>
        <w:t>Table 1.</w:t>
      </w:r>
      <w:r w:rsidRPr="004D73EE">
        <w:rPr>
          <w:rFonts w:cstheme="minorHAnsi"/>
          <w:b/>
          <w:lang w:val="en-US"/>
        </w:rPr>
        <w:t xml:space="preserve"> HBsAg prevalence in countries with data representing the general population*</w:t>
      </w:r>
    </w:p>
    <w:tbl>
      <w:tblPr>
        <w:tblStyle w:val="MediumShading2-Accent1"/>
        <w:tblW w:w="0" w:type="auto"/>
        <w:jc w:val="center"/>
        <w:tblLook w:val="04A0" w:firstRow="1" w:lastRow="0" w:firstColumn="1" w:lastColumn="0" w:noHBand="0" w:noVBand="1"/>
      </w:tblPr>
      <w:tblGrid>
        <w:gridCol w:w="2258"/>
        <w:gridCol w:w="2564"/>
      </w:tblGrid>
      <w:tr w:rsidR="00E10BA9" w:rsidRPr="00BE0E36" w14:paraId="7A820C66" w14:textId="77777777" w:rsidTr="00E10BA9">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right w:val="single" w:sz="8" w:space="0" w:color="auto"/>
            </w:tcBorders>
            <w:shd w:val="clear" w:color="auto" w:fill="808080" w:themeFill="background1" w:themeFillShade="80"/>
          </w:tcPr>
          <w:p w14:paraId="347FD296" w14:textId="77777777" w:rsidR="006D14A5" w:rsidRPr="006F1A37" w:rsidRDefault="006D14A5" w:rsidP="006F1A37">
            <w:pPr>
              <w:spacing w:after="40"/>
              <w:jc w:val="center"/>
              <w:rPr>
                <w:rFonts w:cstheme="minorHAnsi"/>
                <w:lang w:val="en-GB"/>
              </w:rPr>
            </w:pPr>
            <w:r w:rsidRPr="00E10BA9">
              <w:rPr>
                <w:rFonts w:cstheme="minorHAnsi"/>
                <w:color w:val="EEECE1" w:themeColor="background2"/>
                <w:lang w:val="en-GB"/>
              </w:rPr>
              <w:t>Country</w:t>
            </w:r>
          </w:p>
        </w:tc>
        <w:tc>
          <w:tcPr>
            <w:tcW w:w="0" w:type="auto"/>
            <w:tcBorders>
              <w:top w:val="single" w:sz="8" w:space="0" w:color="auto"/>
              <w:left w:val="single" w:sz="8" w:space="0" w:color="auto"/>
              <w:bottom w:val="single" w:sz="8" w:space="0" w:color="auto"/>
            </w:tcBorders>
            <w:shd w:val="clear" w:color="auto" w:fill="808080" w:themeFill="background1" w:themeFillShade="80"/>
          </w:tcPr>
          <w:p w14:paraId="26BEA30E" w14:textId="77777777" w:rsidR="006D14A5" w:rsidRPr="006F1A37" w:rsidRDefault="006D14A5" w:rsidP="006F1A37">
            <w:pPr>
              <w:spacing w:after="40"/>
              <w:jc w:val="center"/>
              <w:cnfStyle w:val="100000000000" w:firstRow="1" w:lastRow="0" w:firstColumn="0" w:lastColumn="0" w:oddVBand="0" w:evenVBand="0" w:oddHBand="0" w:evenHBand="0" w:firstRowFirstColumn="0" w:firstRowLastColumn="0" w:lastRowFirstColumn="0" w:lastRowLastColumn="0"/>
              <w:rPr>
                <w:rFonts w:cstheme="minorHAnsi"/>
                <w:lang w:val="en-GB"/>
              </w:rPr>
            </w:pPr>
            <w:r w:rsidRPr="00E10BA9">
              <w:rPr>
                <w:rFonts w:cstheme="minorHAnsi"/>
                <w:color w:val="EEECE1" w:themeColor="background2"/>
                <w:lang w:val="en-GB"/>
              </w:rPr>
              <w:t>HBsAg prevalence (%)</w:t>
            </w:r>
          </w:p>
        </w:tc>
      </w:tr>
      <w:tr w:rsidR="00E10BA9" w:rsidRPr="00BE0E36" w14:paraId="025CC558"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tcPr>
          <w:p w14:paraId="6A22ADB9" w14:textId="77777777" w:rsidR="006D14A5" w:rsidRPr="00BE0E36" w:rsidRDefault="006D14A5" w:rsidP="006F1A37">
            <w:pPr>
              <w:spacing w:after="40"/>
              <w:rPr>
                <w:rFonts w:cstheme="minorHAnsi"/>
                <w:lang w:val="en-GB"/>
              </w:rPr>
            </w:pPr>
            <w:r w:rsidRPr="00BE0E36">
              <w:rPr>
                <w:rFonts w:cstheme="minorHAnsi"/>
                <w:lang w:val="en-GB"/>
              </w:rPr>
              <w:t>Albania</w:t>
            </w:r>
          </w:p>
        </w:tc>
        <w:tc>
          <w:tcPr>
            <w:tcW w:w="0" w:type="auto"/>
            <w:tcBorders>
              <w:top w:val="single" w:sz="8" w:space="0" w:color="auto"/>
            </w:tcBorders>
          </w:tcPr>
          <w:p w14:paraId="4F6F7809"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9.0</w:t>
            </w:r>
          </w:p>
        </w:tc>
      </w:tr>
      <w:tr w:rsidR="006D14A5" w:rsidRPr="00BE0E36" w14:paraId="1ACB0A8A"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3C0B6CCD" w14:textId="77777777" w:rsidR="006D14A5" w:rsidRPr="00BE0E36" w:rsidRDefault="006D14A5" w:rsidP="006F1A37">
            <w:pPr>
              <w:spacing w:after="40"/>
              <w:rPr>
                <w:rFonts w:cstheme="minorHAnsi"/>
                <w:lang w:val="en-GB"/>
              </w:rPr>
            </w:pPr>
            <w:r w:rsidRPr="00BE0E36">
              <w:rPr>
                <w:rFonts w:cstheme="minorHAnsi"/>
                <w:lang w:val="en-GB"/>
              </w:rPr>
              <w:t>Belgium</w:t>
            </w:r>
          </w:p>
        </w:tc>
        <w:tc>
          <w:tcPr>
            <w:tcW w:w="0" w:type="auto"/>
          </w:tcPr>
          <w:p w14:paraId="1D59D848"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0.7</w:t>
            </w:r>
          </w:p>
        </w:tc>
      </w:tr>
      <w:tr w:rsidR="006D14A5" w:rsidRPr="00BE0E36" w14:paraId="10BC0057"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7A601570" w14:textId="77777777" w:rsidR="006D14A5" w:rsidRPr="00BE0E36" w:rsidRDefault="006D14A5" w:rsidP="006F1A37">
            <w:pPr>
              <w:spacing w:after="40"/>
              <w:rPr>
                <w:rFonts w:cstheme="minorHAnsi"/>
                <w:lang w:val="en-GB"/>
              </w:rPr>
            </w:pPr>
            <w:r w:rsidRPr="00BE0E36">
              <w:rPr>
                <w:rFonts w:cstheme="minorHAnsi"/>
                <w:lang w:val="en-GB"/>
              </w:rPr>
              <w:t>Cyprus</w:t>
            </w:r>
          </w:p>
        </w:tc>
        <w:tc>
          <w:tcPr>
            <w:tcW w:w="0" w:type="auto"/>
          </w:tcPr>
          <w:p w14:paraId="53236A90"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0.9</w:t>
            </w:r>
          </w:p>
        </w:tc>
      </w:tr>
      <w:tr w:rsidR="006D14A5" w:rsidRPr="00BE0E36" w14:paraId="0A00102A"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1765BDE9" w14:textId="77777777" w:rsidR="006D14A5" w:rsidRPr="00BE0E36" w:rsidRDefault="006D14A5" w:rsidP="006F1A37">
            <w:pPr>
              <w:spacing w:after="40"/>
              <w:rPr>
                <w:rFonts w:cstheme="minorHAnsi"/>
                <w:lang w:val="en-GB"/>
              </w:rPr>
            </w:pPr>
            <w:r w:rsidRPr="00BE0E36">
              <w:rPr>
                <w:rFonts w:cstheme="minorHAnsi"/>
                <w:lang w:val="en-GB"/>
              </w:rPr>
              <w:t>Czech Republic</w:t>
            </w:r>
          </w:p>
        </w:tc>
        <w:tc>
          <w:tcPr>
            <w:tcW w:w="0" w:type="auto"/>
          </w:tcPr>
          <w:p w14:paraId="35333EE1"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0.6</w:t>
            </w:r>
          </w:p>
        </w:tc>
      </w:tr>
      <w:tr w:rsidR="006D14A5" w:rsidRPr="00BE0E36" w14:paraId="33124D6B"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3F78C73E" w14:textId="77777777" w:rsidR="006D14A5" w:rsidRPr="00BE0E36" w:rsidRDefault="006D14A5" w:rsidP="006F1A37">
            <w:pPr>
              <w:spacing w:after="40"/>
              <w:rPr>
                <w:rFonts w:cstheme="minorHAnsi"/>
                <w:lang w:val="en-GB"/>
              </w:rPr>
            </w:pPr>
            <w:r w:rsidRPr="00BE0E36">
              <w:rPr>
                <w:rFonts w:cstheme="minorHAnsi"/>
                <w:lang w:val="en-GB"/>
              </w:rPr>
              <w:t>Finland</w:t>
            </w:r>
          </w:p>
        </w:tc>
        <w:tc>
          <w:tcPr>
            <w:tcW w:w="0" w:type="auto"/>
          </w:tcPr>
          <w:p w14:paraId="178060E7"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0.2</w:t>
            </w:r>
          </w:p>
        </w:tc>
      </w:tr>
      <w:tr w:rsidR="006D14A5" w:rsidRPr="00BE0E36" w14:paraId="4FDB4668"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6030D0FE" w14:textId="77777777" w:rsidR="006D14A5" w:rsidRPr="00BE0E36" w:rsidRDefault="006D14A5" w:rsidP="006F1A37">
            <w:pPr>
              <w:spacing w:after="40"/>
              <w:rPr>
                <w:rFonts w:cstheme="minorHAnsi"/>
                <w:lang w:val="en-GB"/>
              </w:rPr>
            </w:pPr>
            <w:r w:rsidRPr="00BE0E36">
              <w:rPr>
                <w:rFonts w:cstheme="minorHAnsi"/>
                <w:lang w:val="en-GB"/>
              </w:rPr>
              <w:t>Germany</w:t>
            </w:r>
          </w:p>
        </w:tc>
        <w:tc>
          <w:tcPr>
            <w:tcW w:w="0" w:type="auto"/>
          </w:tcPr>
          <w:p w14:paraId="4BCE9948"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0.6</w:t>
            </w:r>
          </w:p>
        </w:tc>
      </w:tr>
      <w:tr w:rsidR="006D14A5" w:rsidRPr="00BE0E36" w14:paraId="6685A4E0"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2A28E929" w14:textId="77777777" w:rsidR="006D14A5" w:rsidRPr="00BE0E36" w:rsidRDefault="006D14A5" w:rsidP="006F1A37">
            <w:pPr>
              <w:spacing w:after="40"/>
              <w:rPr>
                <w:rFonts w:cstheme="minorHAnsi"/>
                <w:lang w:val="en-GB"/>
              </w:rPr>
            </w:pPr>
            <w:r w:rsidRPr="00BE0E36">
              <w:rPr>
                <w:rFonts w:cstheme="minorHAnsi"/>
                <w:lang w:val="en-GB"/>
              </w:rPr>
              <w:t>Greece</w:t>
            </w:r>
          </w:p>
        </w:tc>
        <w:tc>
          <w:tcPr>
            <w:tcW w:w="0" w:type="auto"/>
          </w:tcPr>
          <w:p w14:paraId="7E859A84"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2.1</w:t>
            </w:r>
          </w:p>
        </w:tc>
      </w:tr>
      <w:tr w:rsidR="006D14A5" w:rsidRPr="00BE0E36" w14:paraId="64CE8EAF"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30130702" w14:textId="77777777" w:rsidR="006D14A5" w:rsidRPr="00BE0E36" w:rsidRDefault="006D14A5" w:rsidP="006F1A37">
            <w:pPr>
              <w:spacing w:after="40"/>
              <w:rPr>
                <w:rFonts w:cstheme="minorHAnsi"/>
                <w:lang w:val="en-GB"/>
              </w:rPr>
            </w:pPr>
            <w:r w:rsidRPr="00BE0E36">
              <w:rPr>
                <w:rFonts w:cstheme="minorHAnsi"/>
                <w:lang w:val="en-GB"/>
              </w:rPr>
              <w:t>Ireland</w:t>
            </w:r>
          </w:p>
        </w:tc>
        <w:tc>
          <w:tcPr>
            <w:tcW w:w="0" w:type="auto"/>
          </w:tcPr>
          <w:p w14:paraId="6500A533"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0.1</w:t>
            </w:r>
          </w:p>
        </w:tc>
      </w:tr>
      <w:tr w:rsidR="006D14A5" w:rsidRPr="00BE0E36" w14:paraId="2A4BCD32"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6344C4C3" w14:textId="77777777" w:rsidR="006D14A5" w:rsidRPr="00BE0E36" w:rsidRDefault="006D14A5" w:rsidP="006F1A37">
            <w:pPr>
              <w:spacing w:after="40"/>
              <w:rPr>
                <w:rFonts w:cstheme="minorHAnsi"/>
                <w:lang w:val="en-GB"/>
              </w:rPr>
            </w:pPr>
            <w:r w:rsidRPr="00BE0E36">
              <w:rPr>
                <w:rFonts w:cstheme="minorHAnsi"/>
                <w:lang w:val="en-GB"/>
              </w:rPr>
              <w:t>Italy</w:t>
            </w:r>
          </w:p>
        </w:tc>
        <w:tc>
          <w:tcPr>
            <w:tcW w:w="0" w:type="auto"/>
          </w:tcPr>
          <w:p w14:paraId="603D49F9"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1.4</w:t>
            </w:r>
          </w:p>
        </w:tc>
      </w:tr>
      <w:tr w:rsidR="006D14A5" w:rsidRPr="00BE0E36" w14:paraId="7A3008FC"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390BB4AE" w14:textId="77777777" w:rsidR="006D14A5" w:rsidRPr="00BE0E36" w:rsidRDefault="006D14A5" w:rsidP="006F1A37">
            <w:pPr>
              <w:spacing w:after="40"/>
              <w:rPr>
                <w:rFonts w:cstheme="minorHAnsi"/>
                <w:lang w:val="en-GB"/>
              </w:rPr>
            </w:pPr>
            <w:r w:rsidRPr="00BE0E36">
              <w:rPr>
                <w:rFonts w:cstheme="minorHAnsi"/>
                <w:lang w:val="en-GB"/>
              </w:rPr>
              <w:t>Kazakhstan</w:t>
            </w:r>
          </w:p>
        </w:tc>
        <w:tc>
          <w:tcPr>
            <w:tcW w:w="0" w:type="auto"/>
          </w:tcPr>
          <w:p w14:paraId="111F55EC"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3.8</w:t>
            </w:r>
          </w:p>
        </w:tc>
      </w:tr>
      <w:tr w:rsidR="006D14A5" w:rsidRPr="00BE0E36" w14:paraId="437E240A"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1FD5ABFA" w14:textId="77777777" w:rsidR="006D14A5" w:rsidRPr="00BE0E36" w:rsidRDefault="006D14A5" w:rsidP="006F1A37">
            <w:pPr>
              <w:spacing w:after="40"/>
              <w:rPr>
                <w:rFonts w:cstheme="minorHAnsi"/>
                <w:lang w:val="en-GB"/>
              </w:rPr>
            </w:pPr>
            <w:r w:rsidRPr="00BE0E36">
              <w:rPr>
                <w:rFonts w:cstheme="minorHAnsi"/>
                <w:lang w:val="en-GB"/>
              </w:rPr>
              <w:t>Netherlands</w:t>
            </w:r>
          </w:p>
        </w:tc>
        <w:tc>
          <w:tcPr>
            <w:tcW w:w="0" w:type="auto"/>
          </w:tcPr>
          <w:p w14:paraId="6333562F"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0.1</w:t>
            </w:r>
          </w:p>
        </w:tc>
      </w:tr>
      <w:tr w:rsidR="006D14A5" w:rsidRPr="00BE0E36" w14:paraId="23416D37"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59395ABD" w14:textId="77777777" w:rsidR="006D14A5" w:rsidRPr="00BE0E36" w:rsidRDefault="006D14A5" w:rsidP="006F1A37">
            <w:pPr>
              <w:spacing w:after="40"/>
              <w:rPr>
                <w:rFonts w:cstheme="minorHAnsi"/>
                <w:lang w:val="en-GB"/>
              </w:rPr>
            </w:pPr>
            <w:r w:rsidRPr="00BE0E36">
              <w:rPr>
                <w:rFonts w:cstheme="minorHAnsi"/>
                <w:lang w:val="en-GB"/>
              </w:rPr>
              <w:t>Romania</w:t>
            </w:r>
          </w:p>
        </w:tc>
        <w:tc>
          <w:tcPr>
            <w:tcW w:w="0" w:type="auto"/>
          </w:tcPr>
          <w:p w14:paraId="085AECF7"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5.6</w:t>
            </w:r>
          </w:p>
        </w:tc>
      </w:tr>
      <w:tr w:rsidR="006D14A5" w:rsidRPr="00BE0E36" w14:paraId="114BD36B"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20079446" w14:textId="77777777" w:rsidR="006D14A5" w:rsidRPr="00BE0E36" w:rsidRDefault="006D14A5" w:rsidP="006F1A37">
            <w:pPr>
              <w:spacing w:after="40"/>
              <w:rPr>
                <w:rFonts w:cstheme="minorHAnsi"/>
                <w:lang w:val="en-GB"/>
              </w:rPr>
            </w:pPr>
            <w:r w:rsidRPr="00BE0E36">
              <w:rPr>
                <w:rFonts w:cstheme="minorHAnsi"/>
                <w:lang w:val="en-GB"/>
              </w:rPr>
              <w:t>Russian Federation</w:t>
            </w:r>
          </w:p>
        </w:tc>
        <w:tc>
          <w:tcPr>
            <w:tcW w:w="0" w:type="auto"/>
          </w:tcPr>
          <w:p w14:paraId="5DD00B3C"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1.5</w:t>
            </w:r>
          </w:p>
        </w:tc>
      </w:tr>
      <w:tr w:rsidR="006D14A5" w:rsidRPr="00BE0E36" w14:paraId="6ADF4C10"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24FA6273" w14:textId="77777777" w:rsidR="006D14A5" w:rsidRPr="00BE0E36" w:rsidRDefault="006D14A5" w:rsidP="006F1A37">
            <w:pPr>
              <w:spacing w:after="40"/>
              <w:rPr>
                <w:rFonts w:cstheme="minorHAnsi"/>
                <w:lang w:val="en-GB"/>
              </w:rPr>
            </w:pPr>
            <w:r w:rsidRPr="00BE0E36">
              <w:rPr>
                <w:rFonts w:cstheme="minorHAnsi"/>
                <w:lang w:val="en-GB"/>
              </w:rPr>
              <w:t>Serbia</w:t>
            </w:r>
          </w:p>
        </w:tc>
        <w:tc>
          <w:tcPr>
            <w:tcW w:w="0" w:type="auto"/>
          </w:tcPr>
          <w:p w14:paraId="349FA08F"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2.4</w:t>
            </w:r>
          </w:p>
        </w:tc>
      </w:tr>
      <w:tr w:rsidR="006D14A5" w:rsidRPr="00BE0E36" w14:paraId="34D22786"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1375F1E9" w14:textId="77777777" w:rsidR="006D14A5" w:rsidRPr="00BE0E36" w:rsidRDefault="006D14A5" w:rsidP="006F1A37">
            <w:pPr>
              <w:spacing w:after="40"/>
              <w:rPr>
                <w:rFonts w:cstheme="minorHAnsi"/>
                <w:lang w:val="en-GB"/>
              </w:rPr>
            </w:pPr>
            <w:r w:rsidRPr="00BE0E36">
              <w:rPr>
                <w:rFonts w:cstheme="minorHAnsi"/>
                <w:lang w:val="en-GB"/>
              </w:rPr>
              <w:t>Slovakia</w:t>
            </w:r>
          </w:p>
        </w:tc>
        <w:tc>
          <w:tcPr>
            <w:tcW w:w="0" w:type="auto"/>
          </w:tcPr>
          <w:p w14:paraId="2ECE20EE"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0.6</w:t>
            </w:r>
          </w:p>
        </w:tc>
      </w:tr>
      <w:tr w:rsidR="006D14A5" w:rsidRPr="00BE0E36" w14:paraId="1FEC91D3"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7D430A14" w14:textId="77777777" w:rsidR="006D14A5" w:rsidRPr="00BE0E36" w:rsidRDefault="006D14A5" w:rsidP="006F1A37">
            <w:pPr>
              <w:spacing w:after="40"/>
              <w:rPr>
                <w:rFonts w:cstheme="minorHAnsi"/>
                <w:lang w:val="en-GB"/>
              </w:rPr>
            </w:pPr>
            <w:r w:rsidRPr="00BE0E36">
              <w:rPr>
                <w:rFonts w:cstheme="minorHAnsi"/>
                <w:lang w:val="en-GB"/>
              </w:rPr>
              <w:t>Spain</w:t>
            </w:r>
          </w:p>
        </w:tc>
        <w:tc>
          <w:tcPr>
            <w:tcW w:w="0" w:type="auto"/>
          </w:tcPr>
          <w:p w14:paraId="0FE6AFA2"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1.0</w:t>
            </w:r>
          </w:p>
        </w:tc>
      </w:tr>
      <w:tr w:rsidR="006D14A5" w:rsidRPr="00BE0E36" w14:paraId="76546A67" w14:textId="77777777" w:rsidTr="006F1A37">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51A3196D" w14:textId="77777777" w:rsidR="006D14A5" w:rsidRPr="00BE0E36" w:rsidRDefault="006D14A5" w:rsidP="006F1A37">
            <w:pPr>
              <w:spacing w:after="40"/>
              <w:rPr>
                <w:rFonts w:cstheme="minorHAnsi"/>
                <w:lang w:val="en-GB"/>
              </w:rPr>
            </w:pPr>
            <w:r w:rsidRPr="00BE0E36">
              <w:rPr>
                <w:rFonts w:cstheme="minorHAnsi"/>
                <w:lang w:val="en-GB"/>
              </w:rPr>
              <w:t>Sweden</w:t>
            </w:r>
          </w:p>
        </w:tc>
        <w:tc>
          <w:tcPr>
            <w:tcW w:w="0" w:type="auto"/>
          </w:tcPr>
          <w:p w14:paraId="79135943"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0.2</w:t>
            </w:r>
          </w:p>
        </w:tc>
      </w:tr>
      <w:tr w:rsidR="006D14A5" w:rsidRPr="00BE0E36" w14:paraId="3244FE97" w14:textId="77777777" w:rsidTr="006F1A37">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1F82F66B" w14:textId="77777777" w:rsidR="006D14A5" w:rsidRPr="00BE0E36" w:rsidRDefault="006D14A5" w:rsidP="006F1A37">
            <w:pPr>
              <w:spacing w:after="40"/>
              <w:rPr>
                <w:rFonts w:cstheme="minorHAnsi"/>
                <w:lang w:val="en-GB"/>
              </w:rPr>
            </w:pPr>
            <w:r w:rsidRPr="00BE0E36">
              <w:rPr>
                <w:rFonts w:cstheme="minorHAnsi"/>
                <w:lang w:val="en-GB"/>
              </w:rPr>
              <w:t>Turkey</w:t>
            </w:r>
          </w:p>
        </w:tc>
        <w:tc>
          <w:tcPr>
            <w:tcW w:w="0" w:type="auto"/>
          </w:tcPr>
          <w:p w14:paraId="7E342A3A"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3.4</w:t>
            </w:r>
          </w:p>
        </w:tc>
      </w:tr>
      <w:tr w:rsidR="00E10BA9" w:rsidRPr="00BE0E36" w14:paraId="48D6CE5E" w14:textId="77777777" w:rsidTr="00E10BA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0" w:type="auto"/>
          </w:tcPr>
          <w:p w14:paraId="1BE7A2BA" w14:textId="77777777" w:rsidR="006D14A5" w:rsidRPr="00BE0E36" w:rsidRDefault="006D14A5" w:rsidP="006F1A37">
            <w:pPr>
              <w:spacing w:after="40"/>
              <w:rPr>
                <w:rFonts w:cstheme="minorHAnsi"/>
                <w:lang w:val="en-GB"/>
              </w:rPr>
            </w:pPr>
            <w:r w:rsidRPr="00BE0E36">
              <w:rPr>
                <w:rFonts w:cstheme="minorHAnsi"/>
                <w:lang w:val="en-GB"/>
              </w:rPr>
              <w:t>Ukraine</w:t>
            </w:r>
          </w:p>
        </w:tc>
        <w:tc>
          <w:tcPr>
            <w:tcW w:w="0" w:type="auto"/>
            <w:tcBorders>
              <w:bottom w:val="nil"/>
            </w:tcBorders>
          </w:tcPr>
          <w:p w14:paraId="205A7212" w14:textId="77777777" w:rsidR="006D14A5" w:rsidRPr="00BE0E36" w:rsidRDefault="006D14A5"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1.3</w:t>
            </w:r>
          </w:p>
        </w:tc>
      </w:tr>
      <w:tr w:rsidR="00E10BA9" w:rsidRPr="00BE0E36" w14:paraId="6F9F874A" w14:textId="77777777" w:rsidTr="00E10BA9">
        <w:trPr>
          <w:trHeight w:val="227"/>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auto"/>
            </w:tcBorders>
          </w:tcPr>
          <w:p w14:paraId="73B7BDF8" w14:textId="77777777" w:rsidR="006D14A5" w:rsidRPr="00BE0E36" w:rsidRDefault="006D14A5" w:rsidP="006F1A37">
            <w:pPr>
              <w:spacing w:after="40"/>
              <w:rPr>
                <w:rFonts w:cstheme="minorHAnsi"/>
                <w:lang w:val="en-GB"/>
              </w:rPr>
            </w:pPr>
            <w:r w:rsidRPr="00BE0E36">
              <w:rPr>
                <w:rFonts w:cstheme="minorHAnsi"/>
                <w:lang w:val="en-GB"/>
              </w:rPr>
              <w:t>Uzbekistan</w:t>
            </w:r>
          </w:p>
        </w:tc>
        <w:tc>
          <w:tcPr>
            <w:tcW w:w="0" w:type="auto"/>
            <w:tcBorders>
              <w:top w:val="nil"/>
              <w:bottom w:val="single" w:sz="8" w:space="0" w:color="auto"/>
            </w:tcBorders>
          </w:tcPr>
          <w:p w14:paraId="6AFFBA6B" w14:textId="77777777" w:rsidR="006D14A5" w:rsidRPr="00BE0E36" w:rsidRDefault="006D14A5"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13.3</w:t>
            </w:r>
          </w:p>
        </w:tc>
      </w:tr>
    </w:tbl>
    <w:p w14:paraId="56161BCA" w14:textId="77777777" w:rsidR="006D14A5" w:rsidRPr="006F1A37" w:rsidRDefault="006D14A5" w:rsidP="006F1A37">
      <w:pPr>
        <w:jc w:val="center"/>
        <w:rPr>
          <w:rFonts w:cstheme="minorHAnsi"/>
          <w:sz w:val="18"/>
          <w:szCs w:val="18"/>
          <w:lang w:val="en-US"/>
        </w:rPr>
      </w:pPr>
      <w:r w:rsidRPr="006F1A37">
        <w:rPr>
          <w:rFonts w:cstheme="minorHAnsi"/>
          <w:sz w:val="18"/>
          <w:szCs w:val="18"/>
          <w:lang w:val="en-US"/>
        </w:rPr>
        <w:t>* Adapted from Hope et al. 2014.</w:t>
      </w:r>
    </w:p>
    <w:p w14:paraId="2935029B" w14:textId="1E264B67" w:rsidR="00184770" w:rsidRPr="004D73EE" w:rsidRDefault="00184770" w:rsidP="003C0452">
      <w:pPr>
        <w:rPr>
          <w:rFonts w:cstheme="minorHAnsi"/>
          <w:sz w:val="24"/>
          <w:szCs w:val="24"/>
          <w:lang w:val="en-US"/>
        </w:rPr>
      </w:pPr>
      <w:r w:rsidRPr="004D73EE">
        <w:rPr>
          <w:rFonts w:cstheme="minorHAnsi"/>
          <w:sz w:val="24"/>
          <w:szCs w:val="24"/>
          <w:lang w:val="en-US"/>
        </w:rPr>
        <w:t>In 201</w:t>
      </w:r>
      <w:r w:rsidR="000D185B">
        <w:rPr>
          <w:rFonts w:cstheme="minorHAnsi"/>
          <w:sz w:val="24"/>
          <w:szCs w:val="24"/>
          <w:lang w:val="en-US"/>
        </w:rPr>
        <w:t>4, 22 442</w:t>
      </w:r>
      <w:r>
        <w:rPr>
          <w:rFonts w:cstheme="minorHAnsi"/>
          <w:sz w:val="24"/>
          <w:szCs w:val="24"/>
          <w:lang w:val="en-US"/>
        </w:rPr>
        <w:t xml:space="preserve"> cases of hepatitis B virus infection were reported in </w:t>
      </w:r>
      <w:r w:rsidR="000D185B">
        <w:rPr>
          <w:rFonts w:cstheme="minorHAnsi"/>
          <w:sz w:val="24"/>
          <w:szCs w:val="24"/>
          <w:lang w:val="en-US"/>
        </w:rPr>
        <w:t>30</w:t>
      </w:r>
      <w:r w:rsidRPr="004D73EE">
        <w:rPr>
          <w:rFonts w:cstheme="minorHAnsi"/>
          <w:sz w:val="24"/>
          <w:szCs w:val="24"/>
          <w:lang w:val="en-US"/>
        </w:rPr>
        <w:t xml:space="preserve"> EU/EEA Member States</w:t>
      </w:r>
      <w:r w:rsidR="000D185B">
        <w:rPr>
          <w:rFonts w:cstheme="minorHAnsi"/>
          <w:sz w:val="24"/>
          <w:szCs w:val="24"/>
          <w:lang w:val="en-US"/>
        </w:rPr>
        <w:t>.</w:t>
      </w:r>
      <w:r>
        <w:rPr>
          <w:rFonts w:cstheme="minorHAnsi"/>
          <w:sz w:val="24"/>
          <w:szCs w:val="24"/>
          <w:lang w:val="en-US"/>
        </w:rPr>
        <w:t xml:space="preserve"> </w:t>
      </w:r>
      <w:r w:rsidR="000D185B">
        <w:rPr>
          <w:rFonts w:cstheme="minorHAnsi"/>
          <w:sz w:val="24"/>
          <w:szCs w:val="24"/>
          <w:lang w:val="en-US"/>
        </w:rPr>
        <w:t>O</w:t>
      </w:r>
      <w:r>
        <w:rPr>
          <w:rFonts w:cstheme="minorHAnsi"/>
          <w:sz w:val="24"/>
          <w:szCs w:val="24"/>
          <w:lang w:val="en-US"/>
        </w:rPr>
        <w:t xml:space="preserve">f </w:t>
      </w:r>
      <w:r w:rsidR="000D185B">
        <w:rPr>
          <w:rFonts w:cstheme="minorHAnsi"/>
          <w:sz w:val="24"/>
          <w:szCs w:val="24"/>
          <w:lang w:val="en-US"/>
        </w:rPr>
        <w:t xml:space="preserve">these cases, </w:t>
      </w:r>
      <w:r>
        <w:rPr>
          <w:rFonts w:cstheme="minorHAnsi"/>
          <w:sz w:val="24"/>
          <w:szCs w:val="24"/>
          <w:lang w:val="en-US"/>
        </w:rPr>
        <w:t>1</w:t>
      </w:r>
      <w:r w:rsidR="000D185B">
        <w:rPr>
          <w:rFonts w:cstheme="minorHAnsi"/>
          <w:sz w:val="24"/>
          <w:szCs w:val="24"/>
          <w:lang w:val="en-US"/>
        </w:rPr>
        <w:t>1.9</w:t>
      </w:r>
      <w:r>
        <w:rPr>
          <w:rFonts w:cstheme="minorHAnsi"/>
          <w:sz w:val="24"/>
          <w:szCs w:val="24"/>
          <w:lang w:val="en-US"/>
        </w:rPr>
        <w:t>% were acute</w:t>
      </w:r>
      <w:r w:rsidR="005C39C7">
        <w:rPr>
          <w:rFonts w:cstheme="minorHAnsi"/>
          <w:sz w:val="24"/>
          <w:szCs w:val="24"/>
          <w:lang w:val="en-US"/>
        </w:rPr>
        <w:t xml:space="preserve">, </w:t>
      </w:r>
      <w:r w:rsidR="000D185B">
        <w:rPr>
          <w:rFonts w:cstheme="minorHAnsi"/>
          <w:sz w:val="24"/>
          <w:szCs w:val="24"/>
          <w:lang w:val="en-US"/>
        </w:rPr>
        <w:t>64</w:t>
      </w:r>
      <w:r>
        <w:rPr>
          <w:rFonts w:cstheme="minorHAnsi"/>
          <w:sz w:val="24"/>
          <w:szCs w:val="24"/>
          <w:lang w:val="en-US"/>
        </w:rPr>
        <w:t>% were chronic</w:t>
      </w:r>
      <w:r w:rsidR="005C39C7">
        <w:rPr>
          <w:rFonts w:cstheme="minorHAnsi"/>
          <w:sz w:val="24"/>
          <w:szCs w:val="24"/>
          <w:lang w:val="en-US"/>
        </w:rPr>
        <w:t>, 22.4% were ‘unknown,’ and 1.7% could not be classified</w:t>
      </w:r>
      <w:r>
        <w:rPr>
          <w:rFonts w:cstheme="minorHAnsi"/>
          <w:sz w:val="24"/>
          <w:szCs w:val="24"/>
          <w:lang w:val="en-US"/>
        </w:rPr>
        <w:t xml:space="preserve"> (ECDC 201</w:t>
      </w:r>
      <w:r w:rsidR="003C0452">
        <w:rPr>
          <w:rFonts w:cstheme="minorHAnsi"/>
          <w:sz w:val="24"/>
          <w:szCs w:val="24"/>
          <w:lang w:val="en-US"/>
        </w:rPr>
        <w:t>6</w:t>
      </w:r>
      <w:r w:rsidR="000D185B">
        <w:rPr>
          <w:lang w:val="en-US"/>
        </w:rPr>
        <w:t>).</w:t>
      </w:r>
    </w:p>
    <w:p w14:paraId="71B1AF33" w14:textId="77777777" w:rsidR="006D14A5" w:rsidRPr="004D73EE" w:rsidRDefault="006D14A5" w:rsidP="006D14A5">
      <w:pPr>
        <w:rPr>
          <w:rFonts w:cstheme="minorHAnsi"/>
          <w:sz w:val="24"/>
          <w:szCs w:val="24"/>
          <w:lang w:val="en-US"/>
        </w:rPr>
      </w:pPr>
      <w:r w:rsidRPr="004D73EE">
        <w:rPr>
          <w:rFonts w:cstheme="minorHAnsi"/>
          <w:sz w:val="24"/>
          <w:szCs w:val="24"/>
          <w:lang w:val="en-US"/>
        </w:rPr>
        <w:t xml:space="preserve">In many European countries, high HBsAg prevalence has been documented among people who inject drugs (PWID) (Hahné et al. 2013; Hope et al. 2014). Other populations that appear to be disproportionately affected by HBV in some European countries include sex workers </w:t>
      </w:r>
      <w:r w:rsidR="00A856D7" w:rsidRPr="004D73EE">
        <w:rPr>
          <w:rFonts w:cstheme="minorHAnsi"/>
          <w:sz w:val="24"/>
          <w:szCs w:val="24"/>
          <w:lang w:val="en-US"/>
        </w:rPr>
        <w:t xml:space="preserve">(SW) </w:t>
      </w:r>
      <w:r w:rsidRPr="004D73EE">
        <w:rPr>
          <w:rFonts w:cstheme="minorHAnsi"/>
          <w:sz w:val="24"/>
          <w:szCs w:val="24"/>
          <w:lang w:val="en-US"/>
        </w:rPr>
        <w:t>and men who have sex with men</w:t>
      </w:r>
      <w:r w:rsidR="00A856D7" w:rsidRPr="004D73EE">
        <w:rPr>
          <w:rFonts w:cstheme="minorHAnsi"/>
          <w:sz w:val="24"/>
          <w:szCs w:val="24"/>
          <w:lang w:val="en-US"/>
        </w:rPr>
        <w:t xml:space="preserve"> (MSM)</w:t>
      </w:r>
      <w:r w:rsidRPr="004D73EE">
        <w:rPr>
          <w:rFonts w:cstheme="minorHAnsi"/>
          <w:sz w:val="24"/>
          <w:szCs w:val="24"/>
          <w:lang w:val="en-US"/>
        </w:rPr>
        <w:t xml:space="preserve"> (Hahné et al. 2013; Hope et al. 2014). </w:t>
      </w:r>
    </w:p>
    <w:p w14:paraId="489B2EE3" w14:textId="77777777" w:rsidR="006D14A5" w:rsidRPr="004D73EE" w:rsidRDefault="006D14A5" w:rsidP="006D14A5">
      <w:pPr>
        <w:rPr>
          <w:rFonts w:cstheme="minorHAnsi"/>
          <w:sz w:val="24"/>
          <w:szCs w:val="24"/>
          <w:lang w:val="en-US"/>
        </w:rPr>
      </w:pPr>
      <w:r w:rsidRPr="004D73EE">
        <w:rPr>
          <w:rFonts w:cstheme="minorHAnsi"/>
          <w:sz w:val="24"/>
          <w:szCs w:val="24"/>
          <w:lang w:val="en-US"/>
        </w:rPr>
        <w:t xml:space="preserve">Migrant and refugee populations warrant careful consideration in the response to HBV in Europe. The ongoing movement of people from regions with higher HBV prevalence appears to be making a substantial contribution to HBV prevalence in countries that receive large numbers of migrants. An analysis of data from 18 European countries found that chronic HBV prevalence levels among migrants ranged from </w:t>
      </w:r>
      <w:r w:rsidRPr="006F1A37">
        <w:rPr>
          <w:rFonts w:cstheme="minorHAnsi"/>
          <w:b/>
          <w:sz w:val="24"/>
          <w:szCs w:val="24"/>
          <w:lang w:val="en-US"/>
        </w:rPr>
        <w:t>4% to 7%</w:t>
      </w:r>
      <w:r w:rsidRPr="004D73EE">
        <w:rPr>
          <w:rFonts w:cstheme="minorHAnsi"/>
          <w:sz w:val="24"/>
          <w:szCs w:val="24"/>
          <w:lang w:val="en-US"/>
        </w:rPr>
        <w:t xml:space="preserve"> – well higher than prevalence in the general population in Europe overall. Germany, Italy and the United Kingdom had particularly large estimated numbers of migrants with chronic HBV: 284,000, 201,500 and 193,500, respectively (Rossi et al. 2012).</w:t>
      </w:r>
    </w:p>
    <w:p w14:paraId="0462A1F2" w14:textId="77777777" w:rsidR="006D14A5" w:rsidRPr="004D73EE" w:rsidRDefault="006D14A5" w:rsidP="006D14A5">
      <w:pPr>
        <w:rPr>
          <w:rFonts w:cstheme="minorHAnsi"/>
          <w:sz w:val="24"/>
          <w:szCs w:val="24"/>
          <w:lang w:val="en-US"/>
        </w:rPr>
      </w:pPr>
      <w:r w:rsidRPr="004D73EE">
        <w:rPr>
          <w:rFonts w:cstheme="minorHAnsi"/>
          <w:sz w:val="24"/>
          <w:szCs w:val="24"/>
          <w:lang w:val="en-US"/>
        </w:rPr>
        <w:t>It is estimated that 2.0% of adults in the WHO European Region have HCV RNA (Hope et al. 2014), which in most cases is associated with chronic HCV infection. Two-thirds of HCV RNA-positive people are living in non-EU/EFTA countries (Hope et al. 2014). In 2004, 23% of liver transplants performed in 25 European countries were attributable to HCV (Mühlberger et al. 2009).</w:t>
      </w:r>
    </w:p>
    <w:p w14:paraId="56EB6E78" w14:textId="77777777" w:rsidR="006D14A5" w:rsidRPr="004D73EE" w:rsidRDefault="006D14A5" w:rsidP="006D14A5">
      <w:pPr>
        <w:rPr>
          <w:rFonts w:cstheme="minorHAnsi"/>
          <w:sz w:val="24"/>
          <w:szCs w:val="24"/>
          <w:lang w:val="en-US"/>
        </w:rPr>
      </w:pPr>
      <w:r w:rsidRPr="004D73EE">
        <w:rPr>
          <w:rFonts w:cstheme="minorHAnsi"/>
          <w:sz w:val="24"/>
          <w:szCs w:val="24"/>
          <w:lang w:val="en-US"/>
        </w:rPr>
        <w:t>Chronic HCV levels, like chronic HBV levels, vary g</w:t>
      </w:r>
      <w:r w:rsidR="0031448E" w:rsidRPr="004D73EE">
        <w:rPr>
          <w:rFonts w:cstheme="minorHAnsi"/>
          <w:sz w:val="24"/>
          <w:szCs w:val="24"/>
          <w:lang w:val="en-US"/>
        </w:rPr>
        <w:t>reatly across the WHO European R</w:t>
      </w:r>
      <w:r w:rsidRPr="004D73EE">
        <w:rPr>
          <w:rFonts w:cstheme="minorHAnsi"/>
          <w:sz w:val="24"/>
          <w:szCs w:val="24"/>
          <w:lang w:val="en-US"/>
        </w:rPr>
        <w:t>egion (Table 2).</w:t>
      </w:r>
    </w:p>
    <w:p w14:paraId="20F9DC38" w14:textId="77777777" w:rsidR="005B59C1" w:rsidRPr="004D73EE" w:rsidRDefault="005B59C1" w:rsidP="005B59C1">
      <w:pPr>
        <w:keepNext/>
        <w:rPr>
          <w:rFonts w:cstheme="minorHAnsi"/>
          <w:lang w:val="en-US"/>
        </w:rPr>
      </w:pPr>
      <w:r w:rsidRPr="004D73EE">
        <w:rPr>
          <w:rFonts w:cstheme="minorHAnsi"/>
          <w:b/>
          <w:u w:val="single"/>
          <w:lang w:val="en-US"/>
        </w:rPr>
        <w:t>Table 2.</w:t>
      </w:r>
      <w:r w:rsidRPr="004D73EE">
        <w:rPr>
          <w:rFonts w:cstheme="minorHAnsi"/>
          <w:b/>
          <w:lang w:val="en-US"/>
        </w:rPr>
        <w:t xml:space="preserve"> HCV RNA prevalence in countries with data representing the general population*</w:t>
      </w:r>
    </w:p>
    <w:tbl>
      <w:tblPr>
        <w:tblStyle w:val="MediumShading2-Accent1"/>
        <w:tblW w:w="0" w:type="auto"/>
        <w:jc w:val="center"/>
        <w:tblLook w:val="04A0" w:firstRow="1" w:lastRow="0" w:firstColumn="1" w:lastColumn="0" w:noHBand="0" w:noVBand="1"/>
      </w:tblPr>
      <w:tblGrid>
        <w:gridCol w:w="2258"/>
        <w:gridCol w:w="2833"/>
      </w:tblGrid>
      <w:tr w:rsidR="005B59C1" w:rsidRPr="00BE0E36" w14:paraId="65401A30" w14:textId="77777777" w:rsidTr="006F1A3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Borders>
              <w:top w:val="single" w:sz="8" w:space="0" w:color="auto"/>
              <w:bottom w:val="single" w:sz="8" w:space="0" w:color="auto"/>
            </w:tcBorders>
            <w:shd w:val="clear" w:color="auto" w:fill="808080" w:themeFill="background1" w:themeFillShade="80"/>
            <w:vAlign w:val="bottom"/>
          </w:tcPr>
          <w:p w14:paraId="2C821607" w14:textId="77777777" w:rsidR="005B59C1" w:rsidRPr="006F1A37" w:rsidRDefault="005B59C1" w:rsidP="006F1A37">
            <w:pPr>
              <w:spacing w:after="40"/>
              <w:jc w:val="center"/>
              <w:rPr>
                <w:rFonts w:cstheme="minorHAnsi"/>
                <w:lang w:val="en-GB"/>
              </w:rPr>
            </w:pPr>
            <w:r w:rsidRPr="000D185B">
              <w:rPr>
                <w:rFonts w:cstheme="minorHAnsi"/>
                <w:color w:val="EEECE1" w:themeColor="background2"/>
                <w:lang w:val="en-GB"/>
              </w:rPr>
              <w:t>Country</w:t>
            </w:r>
          </w:p>
        </w:tc>
        <w:tc>
          <w:tcPr>
            <w:tcW w:w="0" w:type="auto"/>
            <w:tcBorders>
              <w:top w:val="single" w:sz="8" w:space="0" w:color="auto"/>
              <w:bottom w:val="single" w:sz="8" w:space="0" w:color="auto"/>
            </w:tcBorders>
            <w:shd w:val="clear" w:color="auto" w:fill="808080" w:themeFill="background1" w:themeFillShade="80"/>
            <w:vAlign w:val="bottom"/>
          </w:tcPr>
          <w:p w14:paraId="1593E18A" w14:textId="77777777" w:rsidR="005B59C1" w:rsidRPr="006F1A37" w:rsidRDefault="005B59C1" w:rsidP="006F1A37">
            <w:pPr>
              <w:spacing w:after="40"/>
              <w:jc w:val="center"/>
              <w:cnfStyle w:val="100000000000" w:firstRow="1" w:lastRow="0" w:firstColumn="0" w:lastColumn="0" w:oddVBand="0" w:evenVBand="0" w:oddHBand="0" w:evenHBand="0" w:firstRowFirstColumn="0" w:firstRowLastColumn="0" w:lastRowFirstColumn="0" w:lastRowLastColumn="0"/>
              <w:rPr>
                <w:rFonts w:cstheme="minorHAnsi"/>
                <w:lang w:val="en-GB"/>
              </w:rPr>
            </w:pPr>
            <w:r w:rsidRPr="000D185B">
              <w:rPr>
                <w:rFonts w:cstheme="minorHAnsi"/>
                <w:color w:val="EEECE1" w:themeColor="background2"/>
                <w:lang w:val="en-GB"/>
              </w:rPr>
              <w:t>HCV RNA prevalence (%)</w:t>
            </w:r>
          </w:p>
        </w:tc>
      </w:tr>
      <w:tr w:rsidR="005B59C1" w:rsidRPr="00BE0E36" w14:paraId="305538AF"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vAlign w:val="bottom"/>
          </w:tcPr>
          <w:p w14:paraId="67397FF9" w14:textId="77777777" w:rsidR="005B59C1" w:rsidRPr="00BE0E36" w:rsidRDefault="005B59C1" w:rsidP="006F1A37">
            <w:pPr>
              <w:spacing w:after="40"/>
              <w:rPr>
                <w:rFonts w:cstheme="minorHAnsi"/>
                <w:lang w:val="en-GB"/>
              </w:rPr>
            </w:pPr>
            <w:r w:rsidRPr="00BE0E36">
              <w:rPr>
                <w:rFonts w:cstheme="minorHAnsi"/>
                <w:lang w:val="en-GB"/>
              </w:rPr>
              <w:t>Albania</w:t>
            </w:r>
          </w:p>
        </w:tc>
        <w:tc>
          <w:tcPr>
            <w:tcW w:w="0" w:type="auto"/>
            <w:tcBorders>
              <w:top w:val="single" w:sz="8" w:space="0" w:color="auto"/>
            </w:tcBorders>
            <w:vAlign w:val="bottom"/>
          </w:tcPr>
          <w:p w14:paraId="23EF59D0"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3.0</w:t>
            </w:r>
          </w:p>
        </w:tc>
      </w:tr>
      <w:tr w:rsidR="005B59C1" w:rsidRPr="00BE0E36" w14:paraId="01387C5F"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506C6D49" w14:textId="77777777" w:rsidR="005B59C1" w:rsidRPr="00BE0E36" w:rsidRDefault="005B59C1" w:rsidP="006F1A37">
            <w:pPr>
              <w:spacing w:after="40"/>
              <w:rPr>
                <w:rFonts w:cstheme="minorHAnsi"/>
                <w:lang w:val="en-GB"/>
              </w:rPr>
            </w:pPr>
            <w:r w:rsidRPr="00BE0E36">
              <w:rPr>
                <w:rFonts w:cstheme="minorHAnsi"/>
                <w:lang w:val="en-GB"/>
              </w:rPr>
              <w:t>Belgium</w:t>
            </w:r>
          </w:p>
        </w:tc>
        <w:tc>
          <w:tcPr>
            <w:tcW w:w="0" w:type="auto"/>
            <w:vAlign w:val="bottom"/>
          </w:tcPr>
          <w:p w14:paraId="6AA96FF2"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0.6</w:t>
            </w:r>
          </w:p>
        </w:tc>
      </w:tr>
      <w:tr w:rsidR="005B59C1" w:rsidRPr="00BE0E36" w14:paraId="6EA5D256"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6F07F9BD" w14:textId="77777777" w:rsidR="005B59C1" w:rsidRPr="00BE0E36" w:rsidRDefault="005B59C1" w:rsidP="006F1A37">
            <w:pPr>
              <w:spacing w:after="40"/>
              <w:rPr>
                <w:rFonts w:cstheme="minorHAnsi"/>
                <w:lang w:val="en-GB"/>
              </w:rPr>
            </w:pPr>
            <w:r w:rsidRPr="00BE0E36">
              <w:rPr>
                <w:rFonts w:cstheme="minorHAnsi"/>
                <w:lang w:val="en-GB"/>
              </w:rPr>
              <w:t>Bulgaria</w:t>
            </w:r>
          </w:p>
        </w:tc>
        <w:tc>
          <w:tcPr>
            <w:tcW w:w="0" w:type="auto"/>
            <w:vAlign w:val="bottom"/>
          </w:tcPr>
          <w:p w14:paraId="2004AE77"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1.3</w:t>
            </w:r>
          </w:p>
        </w:tc>
      </w:tr>
      <w:tr w:rsidR="005B59C1" w:rsidRPr="00BE0E36" w14:paraId="07B07244"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6A83158A" w14:textId="77777777" w:rsidR="005B59C1" w:rsidRPr="00BE0E36" w:rsidRDefault="005B59C1" w:rsidP="006F1A37">
            <w:pPr>
              <w:spacing w:after="40"/>
              <w:rPr>
                <w:rFonts w:cstheme="minorHAnsi"/>
                <w:lang w:val="en-GB"/>
              </w:rPr>
            </w:pPr>
            <w:r w:rsidRPr="00BE0E36">
              <w:rPr>
                <w:rFonts w:cstheme="minorHAnsi"/>
                <w:lang w:val="en-GB"/>
              </w:rPr>
              <w:t>France</w:t>
            </w:r>
          </w:p>
        </w:tc>
        <w:tc>
          <w:tcPr>
            <w:tcW w:w="0" w:type="auto"/>
            <w:vAlign w:val="bottom"/>
          </w:tcPr>
          <w:p w14:paraId="41DE4957"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1.3</w:t>
            </w:r>
          </w:p>
        </w:tc>
      </w:tr>
      <w:tr w:rsidR="005B59C1" w:rsidRPr="00BE0E36" w14:paraId="6C3B6063"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171C3E26" w14:textId="77777777" w:rsidR="005B59C1" w:rsidRPr="00BE0E36" w:rsidRDefault="005B59C1" w:rsidP="006F1A37">
            <w:pPr>
              <w:spacing w:after="40"/>
              <w:rPr>
                <w:rFonts w:cstheme="minorHAnsi"/>
                <w:lang w:val="en-GB"/>
              </w:rPr>
            </w:pPr>
            <w:r w:rsidRPr="00BE0E36">
              <w:rPr>
                <w:rFonts w:cstheme="minorHAnsi"/>
                <w:lang w:val="en-GB"/>
              </w:rPr>
              <w:t>Georgia</w:t>
            </w:r>
          </w:p>
        </w:tc>
        <w:tc>
          <w:tcPr>
            <w:tcW w:w="0" w:type="auto"/>
            <w:vAlign w:val="bottom"/>
          </w:tcPr>
          <w:p w14:paraId="3188E80F"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6.7</w:t>
            </w:r>
          </w:p>
        </w:tc>
      </w:tr>
      <w:tr w:rsidR="005B59C1" w:rsidRPr="00BE0E36" w14:paraId="57C7EF5A"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3CEDA71B" w14:textId="77777777" w:rsidR="005B59C1" w:rsidRPr="00BE0E36" w:rsidRDefault="005B59C1" w:rsidP="006F1A37">
            <w:pPr>
              <w:spacing w:after="40"/>
              <w:rPr>
                <w:rFonts w:cstheme="minorHAnsi"/>
                <w:lang w:val="en-GB"/>
              </w:rPr>
            </w:pPr>
            <w:r w:rsidRPr="00BE0E36">
              <w:rPr>
                <w:rFonts w:cstheme="minorHAnsi"/>
                <w:lang w:val="en-GB"/>
              </w:rPr>
              <w:t>Germany</w:t>
            </w:r>
          </w:p>
        </w:tc>
        <w:tc>
          <w:tcPr>
            <w:tcW w:w="0" w:type="auto"/>
            <w:vAlign w:val="bottom"/>
          </w:tcPr>
          <w:p w14:paraId="04309B71"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0.4</w:t>
            </w:r>
          </w:p>
        </w:tc>
      </w:tr>
      <w:tr w:rsidR="005B59C1" w:rsidRPr="00BE0E36" w14:paraId="4866555B"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2C363D77" w14:textId="77777777" w:rsidR="005B59C1" w:rsidRPr="00BE0E36" w:rsidRDefault="005B59C1" w:rsidP="006F1A37">
            <w:pPr>
              <w:spacing w:after="40"/>
              <w:rPr>
                <w:rFonts w:cstheme="minorHAnsi"/>
                <w:lang w:val="en-GB"/>
              </w:rPr>
            </w:pPr>
            <w:r w:rsidRPr="00BE0E36">
              <w:rPr>
                <w:rFonts w:cstheme="minorHAnsi"/>
                <w:lang w:val="en-GB"/>
              </w:rPr>
              <w:t>Greece</w:t>
            </w:r>
          </w:p>
        </w:tc>
        <w:tc>
          <w:tcPr>
            <w:tcW w:w="0" w:type="auto"/>
            <w:vAlign w:val="bottom"/>
          </w:tcPr>
          <w:p w14:paraId="37E0DC0B"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1.0</w:t>
            </w:r>
          </w:p>
        </w:tc>
      </w:tr>
      <w:tr w:rsidR="005B59C1" w:rsidRPr="00BE0E36" w14:paraId="506089F3"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18E56937" w14:textId="77777777" w:rsidR="005B59C1" w:rsidRPr="00BE0E36" w:rsidRDefault="005B59C1" w:rsidP="006F1A37">
            <w:pPr>
              <w:spacing w:after="40"/>
              <w:rPr>
                <w:rFonts w:cstheme="minorHAnsi"/>
                <w:lang w:val="en-GB"/>
              </w:rPr>
            </w:pPr>
            <w:r w:rsidRPr="00BE0E36">
              <w:rPr>
                <w:rFonts w:cstheme="minorHAnsi"/>
                <w:lang w:val="en-GB"/>
              </w:rPr>
              <w:t>Italy</w:t>
            </w:r>
          </w:p>
        </w:tc>
        <w:tc>
          <w:tcPr>
            <w:tcW w:w="0" w:type="auto"/>
            <w:vAlign w:val="bottom"/>
          </w:tcPr>
          <w:p w14:paraId="34021EB3"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5.2</w:t>
            </w:r>
          </w:p>
        </w:tc>
      </w:tr>
      <w:tr w:rsidR="005B59C1" w:rsidRPr="00BE0E36" w14:paraId="474E41CF"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22990FB6" w14:textId="77777777" w:rsidR="005B59C1" w:rsidRPr="00BE0E36" w:rsidRDefault="005B59C1" w:rsidP="006F1A37">
            <w:pPr>
              <w:spacing w:after="40"/>
              <w:rPr>
                <w:rFonts w:cstheme="minorHAnsi"/>
                <w:lang w:val="en-GB"/>
              </w:rPr>
            </w:pPr>
            <w:r w:rsidRPr="00BE0E36">
              <w:rPr>
                <w:rFonts w:cstheme="minorHAnsi"/>
                <w:lang w:val="en-GB"/>
              </w:rPr>
              <w:t>Kazakhstan</w:t>
            </w:r>
          </w:p>
        </w:tc>
        <w:tc>
          <w:tcPr>
            <w:tcW w:w="0" w:type="auto"/>
            <w:vAlign w:val="bottom"/>
          </w:tcPr>
          <w:p w14:paraId="64FC8A30"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1.0</w:t>
            </w:r>
          </w:p>
        </w:tc>
      </w:tr>
      <w:tr w:rsidR="005B59C1" w:rsidRPr="00BE0E36" w14:paraId="7B466D8B"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203F6B08" w14:textId="77777777" w:rsidR="005B59C1" w:rsidRPr="00BE0E36" w:rsidRDefault="005B59C1" w:rsidP="006F1A37">
            <w:pPr>
              <w:spacing w:after="40"/>
              <w:rPr>
                <w:rFonts w:cstheme="minorHAnsi"/>
                <w:lang w:val="en-GB"/>
              </w:rPr>
            </w:pPr>
            <w:r w:rsidRPr="00BE0E36">
              <w:rPr>
                <w:rFonts w:cstheme="minorHAnsi"/>
                <w:lang w:val="en-GB"/>
              </w:rPr>
              <w:t>Kyrgyzstan</w:t>
            </w:r>
          </w:p>
        </w:tc>
        <w:tc>
          <w:tcPr>
            <w:tcW w:w="0" w:type="auto"/>
            <w:vAlign w:val="bottom"/>
          </w:tcPr>
          <w:p w14:paraId="3BF9DAAA"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1.6</w:t>
            </w:r>
          </w:p>
        </w:tc>
      </w:tr>
      <w:tr w:rsidR="005B59C1" w:rsidRPr="00BE0E36" w14:paraId="7D5AAE5E"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57E559C4" w14:textId="77777777" w:rsidR="005B59C1" w:rsidRPr="00BE0E36" w:rsidRDefault="005B59C1" w:rsidP="006F1A37">
            <w:pPr>
              <w:spacing w:after="40"/>
              <w:rPr>
                <w:rFonts w:cstheme="minorHAnsi"/>
                <w:lang w:val="en-GB"/>
              </w:rPr>
            </w:pPr>
            <w:r w:rsidRPr="00BE0E36">
              <w:rPr>
                <w:rFonts w:cstheme="minorHAnsi"/>
                <w:lang w:val="en-GB"/>
              </w:rPr>
              <w:t>Netherlands</w:t>
            </w:r>
          </w:p>
        </w:tc>
        <w:tc>
          <w:tcPr>
            <w:tcW w:w="0" w:type="auto"/>
            <w:vAlign w:val="bottom"/>
          </w:tcPr>
          <w:p w14:paraId="14B1A02E"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0.4</w:t>
            </w:r>
          </w:p>
        </w:tc>
      </w:tr>
      <w:tr w:rsidR="005B59C1" w:rsidRPr="00BE0E36" w14:paraId="085E29DA"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1AE04C0E" w14:textId="77777777" w:rsidR="005B59C1" w:rsidRPr="00BE0E36" w:rsidRDefault="005B59C1" w:rsidP="006F1A37">
            <w:pPr>
              <w:spacing w:after="40"/>
              <w:rPr>
                <w:rFonts w:cstheme="minorHAnsi"/>
                <w:lang w:val="en-GB"/>
              </w:rPr>
            </w:pPr>
            <w:r w:rsidRPr="00BE0E36">
              <w:rPr>
                <w:rFonts w:cstheme="minorHAnsi"/>
                <w:lang w:val="en-GB"/>
              </w:rPr>
              <w:t>Poland</w:t>
            </w:r>
          </w:p>
        </w:tc>
        <w:tc>
          <w:tcPr>
            <w:tcW w:w="0" w:type="auto"/>
            <w:vAlign w:val="bottom"/>
          </w:tcPr>
          <w:p w14:paraId="29D26AF6"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1.9</w:t>
            </w:r>
          </w:p>
        </w:tc>
      </w:tr>
      <w:tr w:rsidR="005B59C1" w:rsidRPr="00BE0E36" w14:paraId="1B488812"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1F783271" w14:textId="77777777" w:rsidR="005B59C1" w:rsidRPr="00BE0E36" w:rsidRDefault="005B59C1" w:rsidP="006F1A37">
            <w:pPr>
              <w:spacing w:after="40"/>
              <w:rPr>
                <w:rFonts w:cstheme="minorHAnsi"/>
                <w:lang w:val="en-GB"/>
              </w:rPr>
            </w:pPr>
            <w:r w:rsidRPr="00BE0E36">
              <w:rPr>
                <w:rFonts w:cstheme="minorHAnsi"/>
                <w:lang w:val="en-GB"/>
              </w:rPr>
              <w:t>Romania</w:t>
            </w:r>
          </w:p>
        </w:tc>
        <w:tc>
          <w:tcPr>
            <w:tcW w:w="0" w:type="auto"/>
            <w:vAlign w:val="bottom"/>
          </w:tcPr>
          <w:p w14:paraId="6133CCE6"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3.5</w:t>
            </w:r>
          </w:p>
        </w:tc>
      </w:tr>
      <w:tr w:rsidR="005B59C1" w:rsidRPr="00BE0E36" w14:paraId="706CCEC1"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898DF53" w14:textId="77777777" w:rsidR="005B59C1" w:rsidRPr="00BE0E36" w:rsidRDefault="005B59C1" w:rsidP="006F1A37">
            <w:pPr>
              <w:spacing w:after="40"/>
              <w:rPr>
                <w:rFonts w:cstheme="minorHAnsi"/>
                <w:lang w:val="en-GB"/>
              </w:rPr>
            </w:pPr>
            <w:r w:rsidRPr="00BE0E36">
              <w:rPr>
                <w:rFonts w:cstheme="minorHAnsi"/>
                <w:lang w:val="en-GB"/>
              </w:rPr>
              <w:t>Russian Federation</w:t>
            </w:r>
          </w:p>
        </w:tc>
        <w:tc>
          <w:tcPr>
            <w:tcW w:w="0" w:type="auto"/>
            <w:vAlign w:val="bottom"/>
          </w:tcPr>
          <w:p w14:paraId="2BBC4341"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3.6</w:t>
            </w:r>
          </w:p>
        </w:tc>
      </w:tr>
      <w:tr w:rsidR="005B59C1" w:rsidRPr="00BE0E36" w14:paraId="291EDDF8"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1944C085" w14:textId="77777777" w:rsidR="005B59C1" w:rsidRPr="00BE0E36" w:rsidRDefault="005B59C1" w:rsidP="006F1A37">
            <w:pPr>
              <w:spacing w:after="40"/>
              <w:rPr>
                <w:rFonts w:cstheme="minorHAnsi"/>
                <w:lang w:val="en-GB"/>
              </w:rPr>
            </w:pPr>
            <w:r w:rsidRPr="00BE0E36">
              <w:rPr>
                <w:rFonts w:cstheme="minorHAnsi"/>
                <w:lang w:val="en-GB"/>
              </w:rPr>
              <w:t>Serbia</w:t>
            </w:r>
          </w:p>
        </w:tc>
        <w:tc>
          <w:tcPr>
            <w:tcW w:w="0" w:type="auto"/>
            <w:vAlign w:val="bottom"/>
          </w:tcPr>
          <w:p w14:paraId="7D9A7246"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0.5</w:t>
            </w:r>
          </w:p>
        </w:tc>
      </w:tr>
      <w:tr w:rsidR="005B59C1" w:rsidRPr="00BE0E36" w14:paraId="7E5CBB63"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2036345C" w14:textId="77777777" w:rsidR="005B59C1" w:rsidRPr="00BE0E36" w:rsidRDefault="005B59C1" w:rsidP="006F1A37">
            <w:pPr>
              <w:spacing w:after="40"/>
              <w:rPr>
                <w:rFonts w:cstheme="minorHAnsi"/>
                <w:lang w:val="en-GB"/>
              </w:rPr>
            </w:pPr>
            <w:r w:rsidRPr="00BE0E36">
              <w:rPr>
                <w:rFonts w:cstheme="minorHAnsi"/>
                <w:lang w:val="en-GB"/>
              </w:rPr>
              <w:t>Spain</w:t>
            </w:r>
          </w:p>
        </w:tc>
        <w:tc>
          <w:tcPr>
            <w:tcW w:w="0" w:type="auto"/>
            <w:vAlign w:val="bottom"/>
          </w:tcPr>
          <w:p w14:paraId="5A8368EA"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2.0</w:t>
            </w:r>
          </w:p>
        </w:tc>
      </w:tr>
      <w:tr w:rsidR="005B59C1" w:rsidRPr="00BE0E36" w14:paraId="468CF8F4"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8DB1C3" w14:textId="77777777" w:rsidR="005B59C1" w:rsidRPr="00BE0E36" w:rsidRDefault="005B59C1" w:rsidP="006F1A37">
            <w:pPr>
              <w:spacing w:after="40"/>
              <w:rPr>
                <w:rFonts w:cstheme="minorHAnsi"/>
                <w:lang w:val="en-GB"/>
              </w:rPr>
            </w:pPr>
            <w:r w:rsidRPr="00BE0E36">
              <w:rPr>
                <w:rFonts w:cstheme="minorHAnsi"/>
                <w:lang w:val="en-GB"/>
              </w:rPr>
              <w:t>Sweden</w:t>
            </w:r>
          </w:p>
        </w:tc>
        <w:tc>
          <w:tcPr>
            <w:tcW w:w="0" w:type="auto"/>
            <w:vAlign w:val="bottom"/>
          </w:tcPr>
          <w:p w14:paraId="44E955CA"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0.4</w:t>
            </w:r>
          </w:p>
        </w:tc>
      </w:tr>
      <w:tr w:rsidR="005B59C1" w:rsidRPr="00BE0E36" w14:paraId="7A2B610B"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293788ED" w14:textId="77777777" w:rsidR="005B59C1" w:rsidRPr="00BE0E36" w:rsidRDefault="005B59C1" w:rsidP="006F1A37">
            <w:pPr>
              <w:spacing w:after="40"/>
              <w:rPr>
                <w:rFonts w:cstheme="minorHAnsi"/>
                <w:lang w:val="en-GB"/>
              </w:rPr>
            </w:pPr>
            <w:r w:rsidRPr="00BE0E36">
              <w:rPr>
                <w:rFonts w:cstheme="minorHAnsi"/>
                <w:lang w:val="en-GB"/>
              </w:rPr>
              <w:t>Tajikistan</w:t>
            </w:r>
          </w:p>
        </w:tc>
        <w:tc>
          <w:tcPr>
            <w:tcW w:w="0" w:type="auto"/>
            <w:vAlign w:val="bottom"/>
          </w:tcPr>
          <w:p w14:paraId="528CAF3C"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0.5</w:t>
            </w:r>
          </w:p>
        </w:tc>
      </w:tr>
      <w:tr w:rsidR="005B59C1" w:rsidRPr="00BE0E36" w14:paraId="068C4EA6"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6D36D170" w14:textId="77777777" w:rsidR="005B59C1" w:rsidRPr="00BE0E36" w:rsidRDefault="005B59C1" w:rsidP="006F1A37">
            <w:pPr>
              <w:spacing w:after="40"/>
              <w:rPr>
                <w:rFonts w:cstheme="minorHAnsi"/>
                <w:lang w:val="en-GB"/>
              </w:rPr>
            </w:pPr>
            <w:r w:rsidRPr="00BE0E36">
              <w:rPr>
                <w:rFonts w:cstheme="minorHAnsi"/>
                <w:lang w:val="en-GB"/>
              </w:rPr>
              <w:t>Turkey</w:t>
            </w:r>
          </w:p>
        </w:tc>
        <w:tc>
          <w:tcPr>
            <w:tcW w:w="0" w:type="auto"/>
            <w:vAlign w:val="bottom"/>
          </w:tcPr>
          <w:p w14:paraId="6B0DABFF"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0.7</w:t>
            </w:r>
          </w:p>
        </w:tc>
      </w:tr>
      <w:tr w:rsidR="005B59C1" w:rsidRPr="00BE0E36" w14:paraId="1FD8373A"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FB1F744" w14:textId="77777777" w:rsidR="005B59C1" w:rsidRPr="00BE0E36" w:rsidRDefault="005B59C1" w:rsidP="006F1A37">
            <w:pPr>
              <w:spacing w:after="40"/>
              <w:rPr>
                <w:rFonts w:cstheme="minorHAnsi"/>
                <w:lang w:val="en-GB"/>
              </w:rPr>
            </w:pPr>
            <w:r w:rsidRPr="00BE0E36">
              <w:rPr>
                <w:rFonts w:cstheme="minorHAnsi"/>
                <w:lang w:val="en-GB"/>
              </w:rPr>
              <w:t>Ukraine</w:t>
            </w:r>
          </w:p>
        </w:tc>
        <w:tc>
          <w:tcPr>
            <w:tcW w:w="0" w:type="auto"/>
            <w:vAlign w:val="bottom"/>
          </w:tcPr>
          <w:p w14:paraId="7967D80C"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12.0</w:t>
            </w:r>
          </w:p>
        </w:tc>
      </w:tr>
      <w:tr w:rsidR="005B59C1" w:rsidRPr="00BE0E36" w14:paraId="50DDB836" w14:textId="77777777" w:rsidTr="006F1A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4CB7114" w14:textId="77777777" w:rsidR="005B59C1" w:rsidRPr="00BE0E36" w:rsidRDefault="005B59C1" w:rsidP="006F1A37">
            <w:pPr>
              <w:spacing w:after="40"/>
              <w:rPr>
                <w:rFonts w:cstheme="minorHAnsi"/>
                <w:lang w:val="en-GB"/>
              </w:rPr>
            </w:pPr>
            <w:r w:rsidRPr="00BE0E36">
              <w:rPr>
                <w:rFonts w:cstheme="minorHAnsi"/>
                <w:lang w:val="en-GB"/>
              </w:rPr>
              <w:t>United Kingdom</w:t>
            </w:r>
          </w:p>
        </w:tc>
        <w:tc>
          <w:tcPr>
            <w:tcW w:w="0" w:type="auto"/>
            <w:tcBorders>
              <w:bottom w:val="nil"/>
            </w:tcBorders>
            <w:vAlign w:val="bottom"/>
          </w:tcPr>
          <w:p w14:paraId="4BBDF145" w14:textId="77777777" w:rsidR="005B59C1" w:rsidRPr="00BE0E36" w:rsidRDefault="005B59C1" w:rsidP="006F1A37">
            <w:pPr>
              <w:spacing w:after="40"/>
              <w:jc w:val="center"/>
              <w:cnfStyle w:val="000000100000" w:firstRow="0" w:lastRow="0" w:firstColumn="0" w:lastColumn="0" w:oddVBand="0" w:evenVBand="0" w:oddHBand="1" w:evenHBand="0" w:firstRowFirstColumn="0" w:firstRowLastColumn="0" w:lastRowFirstColumn="0" w:lastRowLastColumn="0"/>
              <w:rPr>
                <w:rFonts w:cstheme="minorHAnsi"/>
                <w:lang w:val="en-GB"/>
              </w:rPr>
            </w:pPr>
            <w:r w:rsidRPr="00BE0E36">
              <w:rPr>
                <w:rFonts w:cstheme="minorHAnsi"/>
                <w:lang w:val="en-GB"/>
              </w:rPr>
              <w:t>0.7</w:t>
            </w:r>
          </w:p>
        </w:tc>
      </w:tr>
      <w:tr w:rsidR="005B59C1" w:rsidRPr="00BE0E36" w14:paraId="126F61B9" w14:textId="77777777" w:rsidTr="006F1A37">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auto"/>
            </w:tcBorders>
            <w:vAlign w:val="bottom"/>
          </w:tcPr>
          <w:p w14:paraId="64F0C8C8" w14:textId="77777777" w:rsidR="005B59C1" w:rsidRPr="00BE0E36" w:rsidRDefault="005B59C1" w:rsidP="006F1A37">
            <w:pPr>
              <w:spacing w:after="40"/>
              <w:rPr>
                <w:rFonts w:cstheme="minorHAnsi"/>
                <w:lang w:val="en-GB"/>
              </w:rPr>
            </w:pPr>
            <w:r w:rsidRPr="00BE0E36">
              <w:rPr>
                <w:rFonts w:cstheme="minorHAnsi"/>
                <w:lang w:val="en-GB"/>
              </w:rPr>
              <w:t>Uzbekistan</w:t>
            </w:r>
          </w:p>
        </w:tc>
        <w:tc>
          <w:tcPr>
            <w:tcW w:w="0" w:type="auto"/>
            <w:tcBorders>
              <w:top w:val="nil"/>
              <w:bottom w:val="single" w:sz="8" w:space="0" w:color="auto"/>
            </w:tcBorders>
            <w:vAlign w:val="bottom"/>
          </w:tcPr>
          <w:p w14:paraId="04538058" w14:textId="77777777" w:rsidR="005B59C1" w:rsidRPr="00BE0E36" w:rsidRDefault="005B59C1" w:rsidP="006F1A37">
            <w:pPr>
              <w:spacing w:after="4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BE0E36">
              <w:rPr>
                <w:rFonts w:cstheme="minorHAnsi"/>
                <w:lang w:val="en-GB"/>
              </w:rPr>
              <w:t>13.1</w:t>
            </w:r>
          </w:p>
        </w:tc>
      </w:tr>
    </w:tbl>
    <w:p w14:paraId="5604C10F" w14:textId="77777777" w:rsidR="005B59C1" w:rsidRPr="006F1A37" w:rsidRDefault="005B59C1" w:rsidP="006F1A37">
      <w:pPr>
        <w:jc w:val="center"/>
        <w:rPr>
          <w:rFonts w:cstheme="minorHAnsi"/>
          <w:sz w:val="18"/>
          <w:szCs w:val="18"/>
        </w:rPr>
      </w:pPr>
      <w:r w:rsidRPr="006F1A37">
        <w:rPr>
          <w:rFonts w:cstheme="minorHAnsi"/>
          <w:sz w:val="18"/>
          <w:szCs w:val="18"/>
        </w:rPr>
        <w:t>* Adapted from Hope et al. 2014.</w:t>
      </w:r>
    </w:p>
    <w:p w14:paraId="0F6F47E6" w14:textId="5E705001" w:rsidR="00224EB2" w:rsidRPr="009C0812" w:rsidRDefault="00224EB2" w:rsidP="003C0452">
      <w:pPr>
        <w:rPr>
          <w:rFonts w:cstheme="minorHAnsi"/>
          <w:sz w:val="24"/>
          <w:szCs w:val="24"/>
          <w:lang w:val="en-US"/>
        </w:rPr>
      </w:pPr>
      <w:r w:rsidRPr="009C0812">
        <w:rPr>
          <w:rFonts w:cstheme="minorHAnsi"/>
          <w:sz w:val="24"/>
          <w:szCs w:val="24"/>
          <w:lang w:val="en-US"/>
        </w:rPr>
        <w:t>In 201</w:t>
      </w:r>
      <w:r w:rsidR="005C39C7">
        <w:rPr>
          <w:rFonts w:cstheme="minorHAnsi"/>
          <w:sz w:val="24"/>
          <w:szCs w:val="24"/>
          <w:lang w:val="en-US"/>
        </w:rPr>
        <w:t>4</w:t>
      </w:r>
      <w:r w:rsidRPr="009C0812">
        <w:rPr>
          <w:rFonts w:cstheme="minorHAnsi"/>
          <w:sz w:val="24"/>
          <w:szCs w:val="24"/>
          <w:lang w:val="en-US"/>
        </w:rPr>
        <w:t xml:space="preserve"> </w:t>
      </w:r>
      <w:r>
        <w:rPr>
          <w:rFonts w:cstheme="minorHAnsi"/>
          <w:sz w:val="24"/>
          <w:szCs w:val="24"/>
          <w:lang w:val="en-US"/>
        </w:rPr>
        <w:t>3</w:t>
      </w:r>
      <w:r w:rsidR="005C39C7">
        <w:rPr>
          <w:rFonts w:cstheme="minorHAnsi"/>
          <w:sz w:val="24"/>
          <w:szCs w:val="24"/>
          <w:lang w:val="en-US"/>
        </w:rPr>
        <w:t>5 321</w:t>
      </w:r>
      <w:r>
        <w:rPr>
          <w:rFonts w:cstheme="minorHAnsi"/>
          <w:sz w:val="24"/>
          <w:szCs w:val="24"/>
          <w:lang w:val="en-US"/>
        </w:rPr>
        <w:t xml:space="preserve"> cases of hepatitis C virus infection were reported in 2</w:t>
      </w:r>
      <w:r w:rsidR="005C39C7">
        <w:rPr>
          <w:rFonts w:cstheme="minorHAnsi"/>
          <w:sz w:val="24"/>
          <w:szCs w:val="24"/>
          <w:lang w:val="en-US"/>
        </w:rPr>
        <w:t>8</w:t>
      </w:r>
      <w:r w:rsidRPr="009C0812">
        <w:rPr>
          <w:rFonts w:cstheme="minorHAnsi"/>
          <w:sz w:val="24"/>
          <w:szCs w:val="24"/>
          <w:lang w:val="en-US"/>
        </w:rPr>
        <w:t xml:space="preserve"> EU/EEA Member States</w:t>
      </w:r>
      <w:r w:rsidR="005C39C7">
        <w:rPr>
          <w:rFonts w:cstheme="minorHAnsi"/>
          <w:sz w:val="24"/>
          <w:szCs w:val="24"/>
          <w:lang w:val="en-US"/>
        </w:rPr>
        <w:t>.</w:t>
      </w:r>
      <w:r>
        <w:rPr>
          <w:rFonts w:cstheme="minorHAnsi"/>
          <w:sz w:val="24"/>
          <w:szCs w:val="24"/>
          <w:lang w:val="en-US"/>
        </w:rPr>
        <w:t xml:space="preserve"> </w:t>
      </w:r>
      <w:r w:rsidR="005C39C7">
        <w:rPr>
          <w:rFonts w:cstheme="minorHAnsi"/>
          <w:sz w:val="24"/>
          <w:szCs w:val="24"/>
          <w:lang w:val="en-US"/>
        </w:rPr>
        <w:t>Of these cases,</w:t>
      </w:r>
      <w:r>
        <w:rPr>
          <w:rFonts w:cstheme="minorHAnsi"/>
          <w:sz w:val="24"/>
          <w:szCs w:val="24"/>
          <w:lang w:val="en-US"/>
        </w:rPr>
        <w:t xml:space="preserve"> 1.</w:t>
      </w:r>
      <w:r w:rsidR="005C39C7">
        <w:rPr>
          <w:rFonts w:cstheme="minorHAnsi"/>
          <w:sz w:val="24"/>
          <w:szCs w:val="24"/>
          <w:lang w:val="en-US"/>
        </w:rPr>
        <w:t>3</w:t>
      </w:r>
      <w:r>
        <w:rPr>
          <w:rFonts w:cstheme="minorHAnsi"/>
          <w:sz w:val="24"/>
          <w:szCs w:val="24"/>
          <w:lang w:val="en-US"/>
        </w:rPr>
        <w:t>% were acute</w:t>
      </w:r>
      <w:r w:rsidR="005C39C7">
        <w:rPr>
          <w:rFonts w:cstheme="minorHAnsi"/>
          <w:sz w:val="24"/>
          <w:szCs w:val="24"/>
          <w:lang w:val="en-US"/>
        </w:rPr>
        <w:t xml:space="preserve">, </w:t>
      </w:r>
      <w:r>
        <w:rPr>
          <w:rFonts w:cstheme="minorHAnsi"/>
          <w:sz w:val="24"/>
          <w:szCs w:val="24"/>
          <w:lang w:val="en-US"/>
        </w:rPr>
        <w:t>1</w:t>
      </w:r>
      <w:r w:rsidR="005C39C7">
        <w:rPr>
          <w:rFonts w:cstheme="minorHAnsi"/>
          <w:sz w:val="24"/>
          <w:szCs w:val="24"/>
          <w:lang w:val="en-US"/>
        </w:rPr>
        <w:t>3.3</w:t>
      </w:r>
      <w:r>
        <w:rPr>
          <w:rFonts w:cstheme="minorHAnsi"/>
          <w:sz w:val="24"/>
          <w:szCs w:val="24"/>
          <w:lang w:val="en-US"/>
        </w:rPr>
        <w:t>% were chronic</w:t>
      </w:r>
      <w:r w:rsidR="005C39C7">
        <w:rPr>
          <w:rFonts w:cstheme="minorHAnsi"/>
          <w:sz w:val="24"/>
          <w:szCs w:val="24"/>
          <w:lang w:val="en-US"/>
        </w:rPr>
        <w:t>, 74.7</w:t>
      </w:r>
      <w:r>
        <w:rPr>
          <w:rFonts w:cstheme="minorHAnsi"/>
          <w:sz w:val="24"/>
          <w:szCs w:val="24"/>
          <w:lang w:val="en-US"/>
        </w:rPr>
        <w:t>% were ‘unknown</w:t>
      </w:r>
      <w:r w:rsidR="005C39C7">
        <w:rPr>
          <w:rFonts w:cstheme="minorHAnsi"/>
          <w:sz w:val="24"/>
          <w:szCs w:val="24"/>
          <w:lang w:val="en-US"/>
        </w:rPr>
        <w:t>,</w:t>
      </w:r>
      <w:r>
        <w:rPr>
          <w:rFonts w:cstheme="minorHAnsi"/>
          <w:sz w:val="24"/>
          <w:szCs w:val="24"/>
          <w:lang w:val="en-US"/>
        </w:rPr>
        <w:t xml:space="preserve">’ and </w:t>
      </w:r>
      <w:r w:rsidR="005C39C7">
        <w:rPr>
          <w:rFonts w:cstheme="minorHAnsi"/>
          <w:sz w:val="24"/>
          <w:szCs w:val="24"/>
          <w:lang w:val="en-US"/>
        </w:rPr>
        <w:t>10.7</w:t>
      </w:r>
      <w:r>
        <w:rPr>
          <w:rFonts w:cstheme="minorHAnsi"/>
          <w:sz w:val="24"/>
          <w:szCs w:val="24"/>
          <w:lang w:val="en-US"/>
        </w:rPr>
        <w:t>% were not classified (ECDC 201</w:t>
      </w:r>
      <w:r w:rsidR="003C0452">
        <w:rPr>
          <w:rFonts w:cstheme="minorHAnsi"/>
          <w:sz w:val="24"/>
          <w:szCs w:val="24"/>
          <w:lang w:val="en-US"/>
        </w:rPr>
        <w:t>6</w:t>
      </w:r>
      <w:r>
        <w:rPr>
          <w:rFonts w:cstheme="minorHAnsi"/>
          <w:sz w:val="24"/>
          <w:szCs w:val="24"/>
          <w:lang w:val="en-US"/>
        </w:rPr>
        <w:t>).</w:t>
      </w:r>
      <w:r w:rsidRPr="009C0812">
        <w:rPr>
          <w:rFonts w:cstheme="minorHAnsi"/>
          <w:sz w:val="24"/>
          <w:szCs w:val="24"/>
          <w:lang w:val="en-US"/>
        </w:rPr>
        <w:t xml:space="preserve"> </w:t>
      </w:r>
    </w:p>
    <w:p w14:paraId="3B26082A"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Injecting drug use is a major driver of </w:t>
      </w:r>
      <w:r w:rsidR="00380FA8">
        <w:rPr>
          <w:rFonts w:cstheme="minorHAnsi"/>
          <w:sz w:val="24"/>
          <w:szCs w:val="24"/>
          <w:lang w:val="en-US"/>
        </w:rPr>
        <w:t xml:space="preserve">the </w:t>
      </w:r>
      <w:r w:rsidRPr="004D73EE">
        <w:rPr>
          <w:rFonts w:cstheme="minorHAnsi"/>
          <w:sz w:val="24"/>
          <w:szCs w:val="24"/>
          <w:lang w:val="en-US"/>
        </w:rPr>
        <w:t>European HCV epidemic</w:t>
      </w:r>
      <w:r w:rsidRPr="004D73EE">
        <w:rPr>
          <w:rFonts w:cstheme="minorHAnsi"/>
          <w:noProof/>
          <w:sz w:val="24"/>
          <w:szCs w:val="24"/>
          <w:lang w:val="en-US"/>
        </w:rPr>
        <w:t xml:space="preserve"> (W</w:t>
      </w:r>
      <w:r w:rsidR="0031448E" w:rsidRPr="004D73EE">
        <w:rPr>
          <w:rFonts w:cstheme="minorHAnsi"/>
          <w:noProof/>
          <w:sz w:val="24"/>
          <w:szCs w:val="24"/>
          <w:lang w:val="en-US"/>
        </w:rPr>
        <w:t>HO</w:t>
      </w:r>
      <w:r w:rsidRPr="004D73EE">
        <w:rPr>
          <w:rFonts w:cstheme="minorHAnsi"/>
          <w:noProof/>
          <w:sz w:val="24"/>
          <w:szCs w:val="24"/>
          <w:lang w:val="en-US"/>
        </w:rPr>
        <w:t xml:space="preserve"> Regional Office for Europe 2015)</w:t>
      </w:r>
      <w:r w:rsidRPr="004D73EE">
        <w:rPr>
          <w:rFonts w:cstheme="minorHAnsi"/>
          <w:sz w:val="24"/>
          <w:szCs w:val="24"/>
          <w:lang w:val="en-US"/>
        </w:rPr>
        <w:t>. Researchers have estimated that in several European countries, more than 80% of PWID carry the antibodies that indicate current or past HCV infection</w:t>
      </w:r>
      <w:r w:rsidRPr="004D73EE">
        <w:rPr>
          <w:rFonts w:cstheme="minorHAnsi"/>
          <w:noProof/>
          <w:sz w:val="24"/>
          <w:szCs w:val="24"/>
          <w:lang w:val="en-US"/>
        </w:rPr>
        <w:t xml:space="preserve"> (Nelson et al. 2011)</w:t>
      </w:r>
      <w:r w:rsidRPr="004D73EE">
        <w:rPr>
          <w:rFonts w:cstheme="minorHAnsi"/>
          <w:sz w:val="24"/>
          <w:szCs w:val="24"/>
          <w:lang w:val="en-US"/>
        </w:rPr>
        <w:t>.</w:t>
      </w:r>
      <w:r w:rsidRPr="0031448E">
        <w:rPr>
          <w:rStyle w:val="FootnoteReference"/>
          <w:rFonts w:cstheme="minorHAnsi"/>
          <w:sz w:val="24"/>
          <w:szCs w:val="24"/>
        </w:rPr>
        <w:footnoteReference w:id="1"/>
      </w:r>
      <w:r w:rsidRPr="004D73EE">
        <w:rPr>
          <w:rFonts w:cstheme="minorHAnsi"/>
          <w:sz w:val="24"/>
          <w:szCs w:val="24"/>
          <w:lang w:val="en-US"/>
        </w:rPr>
        <w:t xml:space="preserve"> PWID HCV antibody prevalence levels were found to range from 5% to 90% in a review that analysed data from 34 European countries. Across 13 countries with general population data available for comparison, antibody prevalence levels among PWID were on average </w:t>
      </w:r>
      <w:r w:rsidRPr="006F1A37">
        <w:rPr>
          <w:rFonts w:cstheme="minorHAnsi"/>
          <w:b/>
          <w:sz w:val="24"/>
          <w:szCs w:val="24"/>
          <w:lang w:val="en-US"/>
        </w:rPr>
        <w:t>47 times higher</w:t>
      </w:r>
      <w:r w:rsidRPr="004D73EE">
        <w:rPr>
          <w:rFonts w:cstheme="minorHAnsi"/>
          <w:sz w:val="24"/>
          <w:szCs w:val="24"/>
          <w:lang w:val="en-US"/>
        </w:rPr>
        <w:t xml:space="preserve"> than those in the general population (Hahné et al. 2013). Another review estimated that 44% of PWID in the WHO European Region are HCV RNA-positive </w:t>
      </w:r>
      <w:r w:rsidRPr="004D73EE">
        <w:rPr>
          <w:rFonts w:cstheme="minorHAnsi"/>
          <w:noProof/>
          <w:sz w:val="24"/>
          <w:szCs w:val="24"/>
          <w:lang w:val="en-US"/>
        </w:rPr>
        <w:t>(Hope et al. 2014)</w:t>
      </w:r>
      <w:r w:rsidRPr="004D73EE">
        <w:rPr>
          <w:rFonts w:cstheme="minorHAnsi"/>
          <w:sz w:val="24"/>
          <w:szCs w:val="24"/>
          <w:lang w:val="en-US"/>
        </w:rPr>
        <w:t>.</w:t>
      </w:r>
    </w:p>
    <w:p w14:paraId="3D140348"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Other European populations that may be at elevated risk for hepatitis C include migrants, prisoners, homeless people, </w:t>
      </w:r>
      <w:r w:rsidR="0031448E" w:rsidRPr="004D73EE">
        <w:rPr>
          <w:rFonts w:cstheme="minorHAnsi"/>
          <w:sz w:val="24"/>
          <w:szCs w:val="24"/>
          <w:lang w:val="en-US"/>
        </w:rPr>
        <w:t>SWs</w:t>
      </w:r>
      <w:r w:rsidRPr="004D73EE">
        <w:rPr>
          <w:rFonts w:cstheme="minorHAnsi"/>
          <w:sz w:val="24"/>
          <w:szCs w:val="24"/>
          <w:lang w:val="en-US"/>
        </w:rPr>
        <w:t xml:space="preserve">, </w:t>
      </w:r>
      <w:r w:rsidR="0031448E" w:rsidRPr="004D73EE">
        <w:rPr>
          <w:rFonts w:cstheme="minorHAnsi"/>
          <w:sz w:val="24"/>
          <w:szCs w:val="24"/>
          <w:lang w:val="en-US"/>
        </w:rPr>
        <w:t>PLHIV</w:t>
      </w:r>
      <w:r w:rsidRPr="004D73EE">
        <w:rPr>
          <w:rFonts w:cstheme="minorHAnsi"/>
          <w:sz w:val="24"/>
          <w:szCs w:val="24"/>
          <w:lang w:val="en-US"/>
        </w:rPr>
        <w:t xml:space="preserve">, and </w:t>
      </w:r>
      <w:r w:rsidR="0031448E" w:rsidRPr="004D73EE">
        <w:rPr>
          <w:rFonts w:cstheme="minorHAnsi"/>
          <w:sz w:val="24"/>
          <w:szCs w:val="24"/>
          <w:lang w:val="en-US"/>
        </w:rPr>
        <w:t>MSM</w:t>
      </w:r>
      <w:r w:rsidRPr="004D73EE">
        <w:rPr>
          <w:rFonts w:cstheme="minorHAnsi"/>
          <w:sz w:val="24"/>
          <w:szCs w:val="24"/>
          <w:lang w:val="en-US"/>
        </w:rPr>
        <w:t xml:space="preserve">. </w:t>
      </w:r>
      <w:r w:rsidR="00A05DAA">
        <w:rPr>
          <w:rFonts w:cstheme="minorHAnsi"/>
          <w:sz w:val="24"/>
          <w:szCs w:val="24"/>
          <w:lang w:val="en-US"/>
        </w:rPr>
        <w:t>However, t</w:t>
      </w:r>
      <w:r w:rsidRPr="004D73EE">
        <w:rPr>
          <w:rFonts w:cstheme="minorHAnsi"/>
          <w:sz w:val="24"/>
          <w:szCs w:val="24"/>
          <w:lang w:val="en-US"/>
        </w:rPr>
        <w:t>here has not been extensive research on HCV prevalence in these populations.</w:t>
      </w:r>
      <w:r w:rsidRPr="004D73EE">
        <w:rPr>
          <w:rFonts w:cstheme="minorHAnsi"/>
          <w:sz w:val="24"/>
          <w:szCs w:val="24"/>
          <w:lang w:val="en-US"/>
        </w:rPr>
        <w:tab/>
      </w:r>
    </w:p>
    <w:p w14:paraId="43AC631A" w14:textId="77777777" w:rsidR="00921F15" w:rsidRDefault="00921F15" w:rsidP="00D45A0B">
      <w:pPr>
        <w:rPr>
          <w:rFonts w:cstheme="minorHAnsi"/>
          <w:b/>
          <w:color w:val="1D4EA2"/>
          <w:sz w:val="28"/>
          <w:szCs w:val="36"/>
          <w:lang w:val="en-US"/>
        </w:rPr>
      </w:pPr>
    </w:p>
    <w:p w14:paraId="4762C678" w14:textId="77777777" w:rsidR="00921F15" w:rsidRDefault="00921F15" w:rsidP="00D45A0B">
      <w:pPr>
        <w:rPr>
          <w:rFonts w:cstheme="minorHAnsi"/>
          <w:b/>
          <w:color w:val="1D4EA2"/>
          <w:sz w:val="28"/>
          <w:szCs w:val="36"/>
          <w:lang w:val="en-US"/>
        </w:rPr>
      </w:pPr>
    </w:p>
    <w:p w14:paraId="3364C442" w14:textId="77777777" w:rsidR="00921F15" w:rsidRDefault="00921F15" w:rsidP="00D45A0B">
      <w:pPr>
        <w:rPr>
          <w:rFonts w:cstheme="minorHAnsi"/>
          <w:b/>
          <w:color w:val="1D4EA2"/>
          <w:sz w:val="28"/>
          <w:szCs w:val="36"/>
          <w:lang w:val="en-US"/>
        </w:rPr>
      </w:pPr>
    </w:p>
    <w:p w14:paraId="3BC9E993" w14:textId="77777777" w:rsidR="00921F15" w:rsidRDefault="00921F15" w:rsidP="00D45A0B">
      <w:pPr>
        <w:rPr>
          <w:rFonts w:cstheme="minorHAnsi"/>
          <w:b/>
          <w:color w:val="1D4EA2"/>
          <w:sz w:val="28"/>
          <w:szCs w:val="36"/>
          <w:lang w:val="en-US"/>
        </w:rPr>
      </w:pPr>
    </w:p>
    <w:p w14:paraId="43CEBAB2" w14:textId="77777777" w:rsidR="00D45A0B" w:rsidRPr="004D73EE" w:rsidRDefault="00D45A0B" w:rsidP="00D45A0B">
      <w:pPr>
        <w:rPr>
          <w:rFonts w:cstheme="minorHAnsi"/>
          <w:b/>
          <w:color w:val="1D4EA2"/>
          <w:sz w:val="28"/>
          <w:szCs w:val="36"/>
          <w:lang w:val="en-US"/>
        </w:rPr>
      </w:pPr>
      <w:r w:rsidRPr="004D73EE">
        <w:rPr>
          <w:rFonts w:cstheme="minorHAnsi"/>
          <w:b/>
          <w:color w:val="1D4EA2"/>
          <w:sz w:val="28"/>
          <w:szCs w:val="36"/>
          <w:lang w:val="en-US"/>
        </w:rPr>
        <w:t>Section 5 – Late presentation for viral hepatitis</w:t>
      </w:r>
    </w:p>
    <w:p w14:paraId="6CDD1AD3" w14:textId="77777777" w:rsidR="00D45A0B" w:rsidRPr="004D73EE" w:rsidRDefault="00D45A0B" w:rsidP="00D45A0B">
      <w:pPr>
        <w:rPr>
          <w:rFonts w:cstheme="minorHAnsi"/>
          <w:sz w:val="24"/>
          <w:szCs w:val="24"/>
          <w:lang w:val="en-US"/>
        </w:rPr>
      </w:pPr>
      <w:r w:rsidRPr="004D73EE">
        <w:rPr>
          <w:rFonts w:cstheme="minorHAnsi"/>
          <w:sz w:val="24"/>
          <w:szCs w:val="24"/>
          <w:lang w:val="en-US"/>
        </w:rPr>
        <w:t xml:space="preserve">This section includes an overview of the content contained </w:t>
      </w:r>
      <w:r w:rsidRPr="006F1A37">
        <w:rPr>
          <w:rFonts w:cstheme="minorHAnsi"/>
          <w:b/>
          <w:sz w:val="24"/>
          <w:szCs w:val="24"/>
          <w:lang w:val="en-US"/>
        </w:rPr>
        <w:t>on slides 2</w:t>
      </w:r>
      <w:r w:rsidR="00BB1149" w:rsidRPr="006F1A37">
        <w:rPr>
          <w:rFonts w:cstheme="minorHAnsi"/>
          <w:b/>
          <w:sz w:val="24"/>
          <w:szCs w:val="24"/>
          <w:lang w:val="en-US"/>
        </w:rPr>
        <w:t>3</w:t>
      </w:r>
      <w:r w:rsidRPr="006F1A37">
        <w:rPr>
          <w:rFonts w:cstheme="minorHAnsi"/>
          <w:b/>
          <w:sz w:val="24"/>
          <w:szCs w:val="24"/>
          <w:lang w:val="en-US"/>
        </w:rPr>
        <w:t xml:space="preserve"> to 2</w:t>
      </w:r>
      <w:r w:rsidR="00BB1149" w:rsidRPr="006F1A37">
        <w:rPr>
          <w:rFonts w:cstheme="minorHAnsi"/>
          <w:b/>
          <w:sz w:val="24"/>
          <w:szCs w:val="24"/>
          <w:lang w:val="en-US"/>
        </w:rPr>
        <w:t>4</w:t>
      </w:r>
      <w:r w:rsidRPr="004D73EE">
        <w:rPr>
          <w:rFonts w:cstheme="minorHAnsi"/>
          <w:sz w:val="24"/>
          <w:szCs w:val="24"/>
          <w:lang w:val="en-US"/>
        </w:rPr>
        <w:t>.</w:t>
      </w:r>
    </w:p>
    <w:p w14:paraId="795AFA86" w14:textId="77777777" w:rsidR="005C11E5" w:rsidRPr="005B5F76" w:rsidRDefault="005C11E5" w:rsidP="005C11E5">
      <w:pPr>
        <w:rPr>
          <w:rFonts w:cstheme="minorHAnsi"/>
          <w:sz w:val="24"/>
          <w:szCs w:val="24"/>
          <w:lang w:val="en-US"/>
        </w:rPr>
      </w:pPr>
      <w:r w:rsidRPr="004D73EE">
        <w:rPr>
          <w:rFonts w:cstheme="minorHAnsi"/>
          <w:sz w:val="24"/>
          <w:szCs w:val="24"/>
          <w:lang w:val="en-US"/>
        </w:rPr>
        <w:t>A better understanding of the testing policies and strategies is needed. In October 2015</w:t>
      </w:r>
      <w:r w:rsidR="00FE0428">
        <w:rPr>
          <w:rFonts w:cstheme="minorHAnsi"/>
          <w:sz w:val="24"/>
          <w:szCs w:val="24"/>
          <w:lang w:val="en-US"/>
        </w:rPr>
        <w:t>,</w:t>
      </w:r>
      <w:r w:rsidRPr="004D73EE">
        <w:rPr>
          <w:rFonts w:cstheme="minorHAnsi"/>
          <w:sz w:val="24"/>
          <w:szCs w:val="24"/>
          <w:lang w:val="en-US"/>
        </w:rPr>
        <w:t xml:space="preserve"> a consensus definition </w:t>
      </w:r>
      <w:r w:rsidRPr="005B5F76">
        <w:rPr>
          <w:rFonts w:cstheme="minorHAnsi"/>
          <w:sz w:val="24"/>
          <w:szCs w:val="24"/>
          <w:lang w:val="en-US"/>
        </w:rPr>
        <w:t>of late presentation for viral hepatitis was reached:</w:t>
      </w:r>
    </w:p>
    <w:p w14:paraId="3249D9D8" w14:textId="77777777" w:rsidR="005C11E5" w:rsidRPr="005B5F76" w:rsidRDefault="005C11E5" w:rsidP="005C11E5">
      <w:pPr>
        <w:rPr>
          <w:rFonts w:cstheme="minorHAnsi"/>
          <w:b/>
          <w:sz w:val="24"/>
          <w:szCs w:val="24"/>
          <w:lang w:val="en-US"/>
        </w:rPr>
      </w:pPr>
      <w:r w:rsidRPr="004D73EE">
        <w:rPr>
          <w:rFonts w:cstheme="minorHAnsi"/>
          <w:b/>
          <w:bCs/>
          <w:sz w:val="24"/>
          <w:szCs w:val="24"/>
          <w:lang w:val="en-US"/>
        </w:rPr>
        <w:t>Definition 1:</w:t>
      </w:r>
    </w:p>
    <w:p w14:paraId="5637145A" w14:textId="77777777" w:rsidR="005C11E5" w:rsidRPr="005B5F76" w:rsidRDefault="005C11E5" w:rsidP="005C11E5">
      <w:pPr>
        <w:rPr>
          <w:rFonts w:cstheme="minorHAnsi"/>
          <w:sz w:val="24"/>
          <w:szCs w:val="24"/>
          <w:lang w:val="en-US"/>
        </w:rPr>
      </w:pPr>
      <w:r w:rsidRPr="004D73EE">
        <w:rPr>
          <w:rFonts w:cstheme="minorHAnsi"/>
          <w:color w:val="FF0000"/>
          <w:sz w:val="24"/>
          <w:szCs w:val="24"/>
          <w:lang w:val="en-US"/>
        </w:rPr>
        <w:t>Advanced HBV, HCV or HDV associated liver disease</w:t>
      </w:r>
      <w:r w:rsidRPr="004D73EE">
        <w:rPr>
          <w:rFonts w:cstheme="minorHAnsi"/>
          <w:sz w:val="24"/>
          <w:szCs w:val="24"/>
          <w:lang w:val="en-US"/>
        </w:rPr>
        <w:t xml:space="preserve"> is clinically defined by presence of hepatocellular carcinoma or decompensated cirrhosis (jaundice, hepatic encephalopathy, clinically detectable ascites, variceal bleeding).</w:t>
      </w:r>
    </w:p>
    <w:p w14:paraId="1A149538" w14:textId="77777777" w:rsidR="005C11E5" w:rsidRPr="005B5F76" w:rsidRDefault="005C11E5" w:rsidP="005C11E5">
      <w:pPr>
        <w:rPr>
          <w:rFonts w:cstheme="minorHAnsi"/>
          <w:b/>
          <w:sz w:val="24"/>
          <w:szCs w:val="24"/>
          <w:lang w:val="en-US"/>
        </w:rPr>
      </w:pPr>
      <w:r w:rsidRPr="004D73EE">
        <w:rPr>
          <w:rFonts w:cstheme="minorHAnsi"/>
          <w:b/>
          <w:bCs/>
          <w:sz w:val="24"/>
          <w:szCs w:val="24"/>
          <w:lang w:val="en-US"/>
        </w:rPr>
        <w:t>Definition 2:</w:t>
      </w:r>
    </w:p>
    <w:p w14:paraId="22AD34A0" w14:textId="77777777" w:rsidR="005C11E5" w:rsidRPr="005B5F76" w:rsidRDefault="005C11E5" w:rsidP="005C11E5">
      <w:pPr>
        <w:rPr>
          <w:rFonts w:cstheme="minorHAnsi"/>
          <w:sz w:val="24"/>
          <w:szCs w:val="24"/>
          <w:lang w:val="en-US"/>
        </w:rPr>
      </w:pPr>
      <w:r w:rsidRPr="004D73EE">
        <w:rPr>
          <w:rFonts w:cstheme="minorHAnsi"/>
          <w:color w:val="FF0000"/>
          <w:sz w:val="24"/>
          <w:szCs w:val="24"/>
          <w:lang w:val="en-US"/>
        </w:rPr>
        <w:t xml:space="preserve">Late presentation of HBV or HCV associated liver </w:t>
      </w:r>
      <w:r w:rsidRPr="006F1A37">
        <w:rPr>
          <w:rFonts w:cstheme="minorHAnsi"/>
          <w:color w:val="FF0000"/>
          <w:sz w:val="24"/>
          <w:szCs w:val="24"/>
          <w:lang w:val="en-US"/>
        </w:rPr>
        <w:t xml:space="preserve">disease </w:t>
      </w:r>
      <w:r w:rsidRPr="004D73EE">
        <w:rPr>
          <w:rFonts w:cstheme="minorHAnsi"/>
          <w:sz w:val="24"/>
          <w:szCs w:val="24"/>
          <w:lang w:val="en-US"/>
        </w:rPr>
        <w:t xml:space="preserve">is defined as a patient with chronic hepatitis B or C and significant fibrosis (≥F3 assessed by APRI score &gt;1.5, FIB-4 &gt;3.25, Fibrotest &gt; 0.59 or alternatively a FibroScan &gt;9.5 kPa) with no previous antiviral treatment. </w:t>
      </w:r>
    </w:p>
    <w:p w14:paraId="69C8A933" w14:textId="77777777" w:rsidR="005C11E5" w:rsidRPr="005B5F76" w:rsidRDefault="005C11E5" w:rsidP="005C11E5">
      <w:pPr>
        <w:rPr>
          <w:rFonts w:cstheme="minorHAnsi"/>
          <w:sz w:val="24"/>
          <w:szCs w:val="24"/>
          <w:lang w:val="en-US"/>
        </w:rPr>
      </w:pPr>
      <w:r w:rsidRPr="004D73EE">
        <w:rPr>
          <w:rFonts w:cstheme="minorHAnsi"/>
          <w:sz w:val="24"/>
          <w:szCs w:val="24"/>
          <w:lang w:val="en-US"/>
        </w:rPr>
        <w:t xml:space="preserve">This definition, if implemented by </w:t>
      </w:r>
      <w:r w:rsidRPr="005B5F76">
        <w:rPr>
          <w:rFonts w:cstheme="minorHAnsi"/>
          <w:sz w:val="24"/>
          <w:szCs w:val="24"/>
          <w:lang w:val="en-US"/>
        </w:rPr>
        <w:t>policy makers, health authorities and researchers, will contribute to understanding the magnitude of the proportion of late presenters for viral hepatitis.</w:t>
      </w:r>
    </w:p>
    <w:p w14:paraId="521009E1" w14:textId="77777777" w:rsidR="00B077E4" w:rsidRPr="004D73EE" w:rsidRDefault="00B077E4" w:rsidP="00B077E4">
      <w:pPr>
        <w:rPr>
          <w:rFonts w:cstheme="minorHAnsi"/>
          <w:b/>
          <w:color w:val="1D4EA2"/>
          <w:sz w:val="28"/>
          <w:szCs w:val="36"/>
          <w:lang w:val="en-US"/>
        </w:rPr>
      </w:pPr>
      <w:r w:rsidRPr="004D73EE">
        <w:rPr>
          <w:rFonts w:cstheme="minorHAnsi"/>
          <w:b/>
          <w:color w:val="1D4EA2"/>
          <w:sz w:val="28"/>
          <w:szCs w:val="36"/>
          <w:lang w:val="en-US"/>
        </w:rPr>
        <w:t xml:space="preserve">Section </w:t>
      </w:r>
      <w:r w:rsidR="00CD0988" w:rsidRPr="004D73EE">
        <w:rPr>
          <w:rFonts w:cstheme="minorHAnsi"/>
          <w:b/>
          <w:color w:val="1D4EA2"/>
          <w:sz w:val="28"/>
          <w:szCs w:val="36"/>
          <w:lang w:val="en-US"/>
        </w:rPr>
        <w:t>6</w:t>
      </w:r>
      <w:r w:rsidRPr="004D73EE">
        <w:rPr>
          <w:rFonts w:cstheme="minorHAnsi"/>
          <w:b/>
          <w:color w:val="1D4EA2"/>
          <w:sz w:val="28"/>
          <w:szCs w:val="36"/>
          <w:lang w:val="en-US"/>
        </w:rPr>
        <w:t xml:space="preserve"> – The importance of timely diagnosis of hepatitis B and hepatitis C</w:t>
      </w:r>
    </w:p>
    <w:p w14:paraId="4C57DC59" w14:textId="77777777" w:rsidR="0031448E" w:rsidRPr="004D73EE" w:rsidRDefault="0031448E" w:rsidP="00B077E4">
      <w:pPr>
        <w:rPr>
          <w:rFonts w:cstheme="minorHAnsi"/>
          <w:sz w:val="24"/>
          <w:szCs w:val="24"/>
          <w:lang w:val="en-US"/>
        </w:rPr>
      </w:pPr>
      <w:r w:rsidRPr="004D73EE">
        <w:rPr>
          <w:rFonts w:cstheme="minorHAnsi"/>
          <w:sz w:val="24"/>
          <w:szCs w:val="24"/>
          <w:lang w:val="en-US"/>
        </w:rPr>
        <w:t xml:space="preserve">This section includes an overview of the content contained on </w:t>
      </w:r>
      <w:r w:rsidRPr="006F1A37">
        <w:rPr>
          <w:rFonts w:cstheme="minorHAnsi"/>
          <w:b/>
          <w:sz w:val="24"/>
          <w:szCs w:val="24"/>
          <w:lang w:val="en-US"/>
        </w:rPr>
        <w:t>slides 2</w:t>
      </w:r>
      <w:r w:rsidR="00BB1149" w:rsidRPr="006F1A37">
        <w:rPr>
          <w:rFonts w:cstheme="minorHAnsi"/>
          <w:b/>
          <w:sz w:val="24"/>
          <w:szCs w:val="24"/>
          <w:lang w:val="en-US"/>
        </w:rPr>
        <w:t>5</w:t>
      </w:r>
      <w:r w:rsidRPr="006F1A37">
        <w:rPr>
          <w:rFonts w:cstheme="minorHAnsi"/>
          <w:b/>
          <w:sz w:val="24"/>
          <w:szCs w:val="24"/>
          <w:lang w:val="en-US"/>
        </w:rPr>
        <w:t xml:space="preserve"> to </w:t>
      </w:r>
      <w:r w:rsidR="00BB1149" w:rsidRPr="006F1A37">
        <w:rPr>
          <w:rFonts w:cstheme="minorHAnsi"/>
          <w:b/>
          <w:sz w:val="24"/>
          <w:szCs w:val="24"/>
          <w:lang w:val="en-US"/>
        </w:rPr>
        <w:t>31</w:t>
      </w:r>
      <w:r w:rsidRPr="004D73EE">
        <w:rPr>
          <w:rFonts w:cstheme="minorHAnsi"/>
          <w:sz w:val="24"/>
          <w:szCs w:val="24"/>
          <w:lang w:val="en-US"/>
        </w:rPr>
        <w:t>.</w:t>
      </w:r>
    </w:p>
    <w:p w14:paraId="61AD137A"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Although it would be difficult to </w:t>
      </w:r>
      <w:r w:rsidR="00617B3F" w:rsidRPr="004D73EE">
        <w:rPr>
          <w:rFonts w:cstheme="minorHAnsi"/>
          <w:sz w:val="24"/>
          <w:szCs w:val="24"/>
          <w:lang w:val="en-US"/>
        </w:rPr>
        <w:t xml:space="preserve">accurately </w:t>
      </w:r>
      <w:r w:rsidRPr="004D73EE">
        <w:rPr>
          <w:rFonts w:cstheme="minorHAnsi"/>
          <w:sz w:val="24"/>
          <w:szCs w:val="24"/>
          <w:lang w:val="en-US"/>
        </w:rPr>
        <w:t xml:space="preserve">calculate levels of undiagnosed HBV and HCV in the European Region because of data limitations, the available evidence suggests that this is a problem of immense proportion. </w:t>
      </w:r>
    </w:p>
    <w:p w14:paraId="47D124A8"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In a study that developed consensus HCV estimates for selected countries by drawing on a variety of data sources, estimated numbers of HCV cases appeared to be much higher than diagnosed numbers of HBV cases in some European countries. For example, 42,000 people in the Czech Republic were estimated to be HCV RNA-positive in 2012 while the total number of diagnosed cases for the same year was 13,000. In Germany, 275,000 people were estimated to be HCV RNA-positive in 2012, but diagnosed cases for the same year </w:t>
      </w:r>
      <w:r w:rsidR="00FE0428" w:rsidRPr="004D73EE">
        <w:rPr>
          <w:rFonts w:cstheme="minorHAnsi"/>
          <w:sz w:val="24"/>
          <w:szCs w:val="24"/>
          <w:lang w:val="en-US"/>
        </w:rPr>
        <w:t>totaled</w:t>
      </w:r>
      <w:r w:rsidRPr="004D73EE">
        <w:rPr>
          <w:rFonts w:cstheme="minorHAnsi"/>
          <w:sz w:val="24"/>
          <w:szCs w:val="24"/>
          <w:lang w:val="en-US"/>
        </w:rPr>
        <w:t xml:space="preserve"> only 160,000</w:t>
      </w:r>
      <w:r w:rsidRPr="004D73EE">
        <w:rPr>
          <w:rFonts w:cstheme="minorHAnsi"/>
          <w:noProof/>
          <w:sz w:val="24"/>
          <w:szCs w:val="24"/>
          <w:lang w:val="en-US"/>
        </w:rPr>
        <w:t xml:space="preserve"> (Bruggmann et al. 2014)</w:t>
      </w:r>
      <w:r w:rsidRPr="004D73EE">
        <w:rPr>
          <w:rFonts w:cstheme="minorHAnsi"/>
          <w:sz w:val="24"/>
          <w:szCs w:val="24"/>
          <w:lang w:val="en-US"/>
        </w:rPr>
        <w:t>.</w:t>
      </w:r>
    </w:p>
    <w:p w14:paraId="3D782C1B"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Another study comparing reported and estimated numbers of HCV cases in seven </w:t>
      </w:r>
      <w:r w:rsidR="00190A45" w:rsidRPr="004D73EE">
        <w:rPr>
          <w:rFonts w:cstheme="minorHAnsi"/>
          <w:sz w:val="24"/>
          <w:szCs w:val="24"/>
          <w:lang w:val="en-US"/>
        </w:rPr>
        <w:t xml:space="preserve">EU </w:t>
      </w:r>
      <w:r w:rsidRPr="004D73EE">
        <w:rPr>
          <w:rFonts w:cstheme="minorHAnsi"/>
          <w:sz w:val="24"/>
          <w:szCs w:val="24"/>
          <w:lang w:val="en-US"/>
        </w:rPr>
        <w:t xml:space="preserve">countries indicated that well </w:t>
      </w:r>
      <w:r w:rsidRPr="006F1A37">
        <w:rPr>
          <w:rFonts w:cstheme="minorHAnsi"/>
          <w:b/>
          <w:sz w:val="24"/>
          <w:szCs w:val="24"/>
          <w:lang w:val="en-US"/>
        </w:rPr>
        <w:t>more than half</w:t>
      </w:r>
      <w:r w:rsidRPr="004D73EE">
        <w:rPr>
          <w:rFonts w:cstheme="minorHAnsi"/>
          <w:sz w:val="24"/>
          <w:szCs w:val="24"/>
          <w:lang w:val="en-US"/>
        </w:rPr>
        <w:t xml:space="preserve"> of people with HCV may be unaware of their infection</w:t>
      </w:r>
      <w:r w:rsidRPr="004D73EE">
        <w:rPr>
          <w:rFonts w:cstheme="minorHAnsi"/>
          <w:noProof/>
          <w:sz w:val="24"/>
          <w:szCs w:val="24"/>
          <w:lang w:val="en-US"/>
        </w:rPr>
        <w:t xml:space="preserve"> (Merkinaite, Lazarus, and Gore 2008)</w:t>
      </w:r>
      <w:r w:rsidRPr="004D73EE">
        <w:rPr>
          <w:rFonts w:cstheme="minorHAnsi"/>
          <w:sz w:val="24"/>
          <w:szCs w:val="24"/>
          <w:lang w:val="en-US"/>
        </w:rPr>
        <w:t>.</w:t>
      </w:r>
    </w:p>
    <w:p w14:paraId="4640D0F0" w14:textId="77777777" w:rsidR="00B077E4" w:rsidRPr="004D73EE" w:rsidRDefault="00B077E4" w:rsidP="00B077E4">
      <w:pPr>
        <w:rPr>
          <w:rFonts w:cstheme="minorHAnsi"/>
          <w:sz w:val="24"/>
          <w:szCs w:val="24"/>
          <w:lang w:val="en-US"/>
        </w:rPr>
      </w:pPr>
      <w:r w:rsidRPr="004D73EE">
        <w:rPr>
          <w:rFonts w:cstheme="minorHAnsi"/>
          <w:sz w:val="24"/>
          <w:szCs w:val="24"/>
          <w:lang w:val="en-US"/>
        </w:rPr>
        <w:t>The public health rationale for encouraging more people to learn their HBV and HCV statu</w:t>
      </w:r>
      <w:r w:rsidR="00190A45" w:rsidRPr="004D73EE">
        <w:rPr>
          <w:rFonts w:cstheme="minorHAnsi"/>
          <w:sz w:val="24"/>
          <w:szCs w:val="24"/>
          <w:lang w:val="en-US"/>
        </w:rPr>
        <w:t xml:space="preserve">s is based on </w:t>
      </w:r>
      <w:r w:rsidR="00D279A9" w:rsidRPr="004D73EE">
        <w:rPr>
          <w:rFonts w:cstheme="minorHAnsi"/>
          <w:b/>
          <w:sz w:val="24"/>
          <w:szCs w:val="24"/>
          <w:lang w:val="en-US"/>
        </w:rPr>
        <w:t>three</w:t>
      </w:r>
      <w:r w:rsidR="00D279A9" w:rsidRPr="004D73EE">
        <w:rPr>
          <w:rFonts w:cstheme="minorHAnsi"/>
          <w:i/>
          <w:sz w:val="24"/>
          <w:szCs w:val="24"/>
          <w:lang w:val="en-US"/>
        </w:rPr>
        <w:t xml:space="preserve"> </w:t>
      </w:r>
      <w:r w:rsidR="00190A45" w:rsidRPr="004D73EE">
        <w:rPr>
          <w:rFonts w:cstheme="minorHAnsi"/>
          <w:sz w:val="24"/>
          <w:szCs w:val="24"/>
          <w:lang w:val="en-US"/>
        </w:rPr>
        <w:t>key points.</w:t>
      </w:r>
    </w:p>
    <w:p w14:paraId="3F9C6BD1" w14:textId="77777777" w:rsidR="00D279A9" w:rsidRPr="00FE0428" w:rsidRDefault="00B077E4" w:rsidP="006F1A37">
      <w:pPr>
        <w:pStyle w:val="ListParagraph"/>
        <w:numPr>
          <w:ilvl w:val="0"/>
          <w:numId w:val="12"/>
        </w:numPr>
        <w:rPr>
          <w:lang w:val="en-US"/>
        </w:rPr>
      </w:pPr>
      <w:r w:rsidRPr="006F1A37">
        <w:rPr>
          <w:rFonts w:cstheme="minorHAnsi"/>
          <w:sz w:val="24"/>
          <w:szCs w:val="24"/>
          <w:lang w:val="en-US"/>
        </w:rPr>
        <w:t>First, there are drugs that have been proven to work against both viruses. The effectiveness of HBV and HCV treatment has been clearly documented. The antiviral drugs used to treat chronic HBV have been shown to slow the development of cirrhosis, reduce liver cancer and improve long-term survival</w:t>
      </w:r>
      <w:r w:rsidRPr="006F1A37">
        <w:rPr>
          <w:rFonts w:cstheme="minorHAnsi"/>
          <w:noProof/>
          <w:sz w:val="24"/>
          <w:szCs w:val="24"/>
          <w:lang w:val="en-US"/>
        </w:rPr>
        <w:t xml:space="preserve"> (W</w:t>
      </w:r>
      <w:r w:rsidR="00190A45" w:rsidRPr="006F1A37">
        <w:rPr>
          <w:rFonts w:cstheme="minorHAnsi"/>
          <w:noProof/>
          <w:sz w:val="24"/>
          <w:szCs w:val="24"/>
          <w:lang w:val="en-US"/>
        </w:rPr>
        <w:t xml:space="preserve">HO </w:t>
      </w:r>
      <w:r w:rsidRPr="006F1A37">
        <w:rPr>
          <w:rFonts w:cstheme="minorHAnsi"/>
          <w:noProof/>
          <w:sz w:val="24"/>
          <w:szCs w:val="24"/>
          <w:lang w:val="en-US"/>
        </w:rPr>
        <w:t>2015)</w:t>
      </w:r>
      <w:r w:rsidRPr="006F1A37">
        <w:rPr>
          <w:rFonts w:cstheme="minorHAnsi"/>
          <w:sz w:val="24"/>
          <w:szCs w:val="24"/>
          <w:lang w:val="en-US"/>
        </w:rPr>
        <w:t>. The newest HCV treatment regimens are capable of curing the vast majority of cases of chronic HCV</w:t>
      </w:r>
      <w:r w:rsidRPr="006F1A37">
        <w:rPr>
          <w:rFonts w:cstheme="minorHAnsi"/>
          <w:noProof/>
          <w:sz w:val="24"/>
          <w:szCs w:val="24"/>
          <w:lang w:val="en-US"/>
        </w:rPr>
        <w:t xml:space="preserve"> (Feeney and Chung 2014)</w:t>
      </w:r>
      <w:r w:rsidRPr="006F1A37">
        <w:rPr>
          <w:rFonts w:cstheme="minorHAnsi"/>
          <w:sz w:val="24"/>
          <w:szCs w:val="24"/>
          <w:lang w:val="en-US"/>
        </w:rPr>
        <w:t xml:space="preserve">. </w:t>
      </w:r>
    </w:p>
    <w:p w14:paraId="6EE10897" w14:textId="77777777" w:rsidR="00D279A9" w:rsidRPr="00FE0428" w:rsidRDefault="00B077E4" w:rsidP="006F1A37">
      <w:pPr>
        <w:pStyle w:val="ListParagraph"/>
        <w:numPr>
          <w:ilvl w:val="0"/>
          <w:numId w:val="12"/>
        </w:numPr>
        <w:rPr>
          <w:lang w:val="en-US"/>
        </w:rPr>
      </w:pPr>
      <w:r w:rsidRPr="006F1A37">
        <w:rPr>
          <w:rFonts w:cstheme="minorHAnsi"/>
          <w:sz w:val="24"/>
          <w:szCs w:val="24"/>
          <w:lang w:val="en-US"/>
        </w:rPr>
        <w:t>Second, people with chronic HBV and HCV will not access these drugs if they do not know that they need them. Both HBV and HCV can remain asymptomatic while causing progressively worse liver damage over a period of many years. Chronically infected people who learn about their disease status early enough may have the opportunity to interrupt this process by initiating treatment.</w:t>
      </w:r>
    </w:p>
    <w:p w14:paraId="4A1376A0" w14:textId="77777777" w:rsidR="00B077E4" w:rsidRPr="006F1A37" w:rsidRDefault="00B077E4" w:rsidP="006F1A37">
      <w:pPr>
        <w:pStyle w:val="ListParagraph"/>
        <w:numPr>
          <w:ilvl w:val="0"/>
          <w:numId w:val="12"/>
        </w:numPr>
        <w:rPr>
          <w:rFonts w:cstheme="minorHAnsi"/>
          <w:sz w:val="24"/>
          <w:szCs w:val="24"/>
          <w:lang w:val="en-US"/>
        </w:rPr>
      </w:pPr>
      <w:r w:rsidRPr="006F1A37">
        <w:rPr>
          <w:rFonts w:cstheme="minorHAnsi"/>
          <w:sz w:val="24"/>
          <w:szCs w:val="24"/>
          <w:lang w:val="en-US"/>
        </w:rPr>
        <w:t xml:space="preserve">Finally, people who are aware that they have chronic HBV and HCV may be more likely to take measures to prevent onward transmission of the infection. </w:t>
      </w:r>
    </w:p>
    <w:p w14:paraId="67BAB602"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Findings in the field of health economics further suggest the importance of identifying more people with HBV and HCV before they develop </w:t>
      </w:r>
      <w:r w:rsidR="00D279A9" w:rsidRPr="004D73EE">
        <w:rPr>
          <w:rFonts w:cstheme="minorHAnsi"/>
          <w:sz w:val="24"/>
          <w:szCs w:val="24"/>
          <w:lang w:val="en-US"/>
        </w:rPr>
        <w:t xml:space="preserve">more </w:t>
      </w:r>
      <w:r w:rsidRPr="004D73EE">
        <w:rPr>
          <w:rFonts w:cstheme="minorHAnsi"/>
          <w:sz w:val="24"/>
          <w:szCs w:val="24"/>
          <w:lang w:val="en-US"/>
        </w:rPr>
        <w:t>severe liver problems.</w:t>
      </w:r>
    </w:p>
    <w:p w14:paraId="00E55B6C"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The two drugs that have been shown to work best against HBV, entecavir and tenofovir, are not </w:t>
      </w:r>
      <w:r w:rsidR="00FE0428">
        <w:rPr>
          <w:rFonts w:cstheme="minorHAnsi"/>
          <w:sz w:val="24"/>
          <w:szCs w:val="24"/>
          <w:lang w:val="en-US"/>
        </w:rPr>
        <w:t>affordable</w:t>
      </w:r>
      <w:r w:rsidRPr="004D73EE">
        <w:rPr>
          <w:rFonts w:cstheme="minorHAnsi"/>
          <w:sz w:val="24"/>
          <w:szCs w:val="24"/>
          <w:lang w:val="en-US"/>
        </w:rPr>
        <w:t xml:space="preserve">, and since HBV cannot be cured, people who are prescribed these drugs may need to continue taking them indefinitely. Nonetheless, studies in countries such as Belgium, Brazil, China, Italy, Poland, Spain, the United Kingdom and the United States have concluded that both treatments are cost-effective </w:t>
      </w:r>
      <w:r w:rsidRPr="004D73EE">
        <w:rPr>
          <w:rFonts w:cstheme="minorHAnsi"/>
          <w:noProof/>
          <w:sz w:val="24"/>
          <w:szCs w:val="24"/>
          <w:lang w:val="en-US"/>
        </w:rPr>
        <w:t>(Buti et al. 2013)</w:t>
      </w:r>
      <w:r w:rsidRPr="004D73EE">
        <w:rPr>
          <w:rFonts w:cstheme="minorHAnsi"/>
          <w:sz w:val="24"/>
          <w:szCs w:val="24"/>
          <w:lang w:val="en-US"/>
        </w:rPr>
        <w:t>. It is important to consider cost-effectiveness questions on a country-by-country basis since drug prices and other factors that affect the cost of disease management may vary greatly from one country to another.</w:t>
      </w:r>
    </w:p>
    <w:p w14:paraId="79F0F8E6" w14:textId="77777777" w:rsidR="00B077E4" w:rsidRDefault="00B077E4" w:rsidP="00B077E4">
      <w:pPr>
        <w:rPr>
          <w:rFonts w:cstheme="minorHAnsi"/>
          <w:sz w:val="24"/>
          <w:szCs w:val="24"/>
          <w:lang w:val="en-US"/>
        </w:rPr>
      </w:pPr>
      <w:r w:rsidRPr="004D73EE">
        <w:rPr>
          <w:rFonts w:cstheme="minorHAnsi"/>
          <w:sz w:val="24"/>
          <w:szCs w:val="24"/>
          <w:lang w:val="en-US"/>
        </w:rPr>
        <w:t xml:space="preserve">The situation in the field of hepatitis C treatment is less clear-cut, but emerging evidence supports an economic argument for getting more people to take drugs that can cure their HCV disease. The newest drug regimens have excellent cure rates, but there has been a public outcry about their high cost. Making HCV treatment more affordable is currently a topic of intense interest in health advocacy and policy circles worldwide. Meanwhile, recently published analyses from France, </w:t>
      </w:r>
      <w:r w:rsidRPr="004D73EE">
        <w:rPr>
          <w:rFonts w:cstheme="minorHAnsi"/>
          <w:noProof/>
          <w:sz w:val="24"/>
          <w:szCs w:val="24"/>
          <w:lang w:val="en-US"/>
        </w:rPr>
        <w:t>(Leleu, Blachier, and Rosa 2015)</w:t>
      </w:r>
      <w:r w:rsidRPr="004D73EE">
        <w:rPr>
          <w:rFonts w:cstheme="minorHAnsi"/>
          <w:sz w:val="24"/>
          <w:szCs w:val="24"/>
          <w:lang w:val="en-US"/>
        </w:rPr>
        <w:t xml:space="preserve"> Germany, </w:t>
      </w:r>
      <w:r w:rsidRPr="004D73EE">
        <w:rPr>
          <w:rFonts w:cstheme="minorHAnsi"/>
          <w:noProof/>
          <w:sz w:val="24"/>
          <w:szCs w:val="24"/>
          <w:lang w:val="en-US"/>
        </w:rPr>
        <w:t>(Gissel et al. 2015)</w:t>
      </w:r>
      <w:r w:rsidRPr="004D73EE">
        <w:rPr>
          <w:rFonts w:cstheme="minorHAnsi"/>
          <w:sz w:val="24"/>
          <w:szCs w:val="24"/>
          <w:lang w:val="en-US"/>
        </w:rPr>
        <w:t xml:space="preserve"> Switzerland </w:t>
      </w:r>
      <w:r w:rsidRPr="004D73EE">
        <w:rPr>
          <w:rFonts w:cstheme="minorHAnsi"/>
          <w:noProof/>
          <w:sz w:val="24"/>
          <w:szCs w:val="24"/>
          <w:lang w:val="en-US"/>
        </w:rPr>
        <w:t>(Pfeil et al. 2015)</w:t>
      </w:r>
      <w:r w:rsidRPr="004D73EE">
        <w:rPr>
          <w:rFonts w:cstheme="minorHAnsi"/>
          <w:sz w:val="24"/>
          <w:szCs w:val="24"/>
          <w:lang w:val="en-US"/>
        </w:rPr>
        <w:t xml:space="preserve"> and the United Kingdom </w:t>
      </w:r>
      <w:r w:rsidRPr="004D73EE">
        <w:rPr>
          <w:rFonts w:cstheme="minorHAnsi"/>
          <w:noProof/>
          <w:sz w:val="24"/>
          <w:szCs w:val="24"/>
          <w:lang w:val="en-US"/>
        </w:rPr>
        <w:t>(Cure, Guerra, and Dusheiko 2015)</w:t>
      </w:r>
      <w:r w:rsidRPr="004D73EE">
        <w:rPr>
          <w:rFonts w:cstheme="minorHAnsi"/>
          <w:sz w:val="24"/>
          <w:szCs w:val="24"/>
          <w:lang w:val="en-US"/>
        </w:rPr>
        <w:t xml:space="preserve"> suggest that there are a number of scenarios in which it is cost-effective to treat people with HCV, even at current prices.</w:t>
      </w:r>
    </w:p>
    <w:p w14:paraId="4C127ED3" w14:textId="77777777" w:rsidR="00921F15" w:rsidRPr="004D73EE" w:rsidRDefault="00921F15" w:rsidP="00B077E4">
      <w:pPr>
        <w:rPr>
          <w:rFonts w:cstheme="minorHAnsi"/>
          <w:lang w:val="en-US"/>
        </w:rPr>
      </w:pPr>
    </w:p>
    <w:p w14:paraId="2C899860" w14:textId="77777777" w:rsidR="00B077E4" w:rsidRPr="004D73EE" w:rsidRDefault="00B077E4" w:rsidP="00B077E4">
      <w:pPr>
        <w:rPr>
          <w:rFonts w:cstheme="minorHAnsi"/>
          <w:b/>
          <w:color w:val="1D4EA2"/>
          <w:sz w:val="28"/>
          <w:szCs w:val="36"/>
          <w:lang w:val="en-US"/>
        </w:rPr>
      </w:pPr>
      <w:r w:rsidRPr="004D73EE">
        <w:rPr>
          <w:rFonts w:cstheme="minorHAnsi"/>
          <w:b/>
          <w:color w:val="1D4EA2"/>
          <w:sz w:val="28"/>
          <w:szCs w:val="36"/>
          <w:lang w:val="en-US"/>
        </w:rPr>
        <w:t xml:space="preserve">Section </w:t>
      </w:r>
      <w:r w:rsidR="00CD0988" w:rsidRPr="004D73EE">
        <w:rPr>
          <w:rFonts w:cstheme="minorHAnsi"/>
          <w:b/>
          <w:color w:val="1D4EA2"/>
          <w:sz w:val="28"/>
          <w:szCs w:val="36"/>
          <w:lang w:val="en-US"/>
        </w:rPr>
        <w:t>7</w:t>
      </w:r>
      <w:r w:rsidRPr="004D73EE">
        <w:rPr>
          <w:rFonts w:cstheme="minorHAnsi"/>
          <w:b/>
          <w:color w:val="1D4EA2"/>
          <w:sz w:val="28"/>
          <w:szCs w:val="36"/>
          <w:lang w:val="en-US"/>
        </w:rPr>
        <w:t xml:space="preserve"> – Barriers to hepatitis B and hepatitis C testing</w:t>
      </w:r>
    </w:p>
    <w:p w14:paraId="35A773D1" w14:textId="77777777" w:rsidR="00190A45" w:rsidRPr="004D73EE" w:rsidRDefault="00190A45" w:rsidP="00B077E4">
      <w:pPr>
        <w:rPr>
          <w:rFonts w:cstheme="minorHAnsi"/>
          <w:sz w:val="24"/>
          <w:szCs w:val="24"/>
          <w:lang w:val="en-US"/>
        </w:rPr>
      </w:pPr>
      <w:r w:rsidRPr="004D73EE">
        <w:rPr>
          <w:rFonts w:cstheme="minorHAnsi"/>
          <w:sz w:val="24"/>
          <w:szCs w:val="24"/>
          <w:lang w:val="en-US"/>
        </w:rPr>
        <w:t xml:space="preserve">This section includes an overview of the content contained on </w:t>
      </w:r>
      <w:r w:rsidRPr="006F1A37">
        <w:rPr>
          <w:rFonts w:cstheme="minorHAnsi"/>
          <w:b/>
          <w:sz w:val="24"/>
          <w:szCs w:val="24"/>
          <w:lang w:val="en-US"/>
        </w:rPr>
        <w:t xml:space="preserve">slides </w:t>
      </w:r>
      <w:r w:rsidR="00CD0988" w:rsidRPr="006F1A37">
        <w:rPr>
          <w:rFonts w:cstheme="minorHAnsi"/>
          <w:b/>
          <w:sz w:val="24"/>
          <w:szCs w:val="24"/>
          <w:lang w:val="en-US"/>
        </w:rPr>
        <w:t>3</w:t>
      </w:r>
      <w:r w:rsidR="00BB1149" w:rsidRPr="006F1A37">
        <w:rPr>
          <w:rFonts w:cstheme="minorHAnsi"/>
          <w:b/>
          <w:sz w:val="24"/>
          <w:szCs w:val="24"/>
          <w:lang w:val="en-US"/>
        </w:rPr>
        <w:t>2</w:t>
      </w:r>
      <w:r w:rsidRPr="006F1A37">
        <w:rPr>
          <w:rFonts w:cstheme="minorHAnsi"/>
          <w:b/>
          <w:sz w:val="24"/>
          <w:szCs w:val="24"/>
          <w:lang w:val="en-US"/>
        </w:rPr>
        <w:t xml:space="preserve"> to 3</w:t>
      </w:r>
      <w:r w:rsidR="00BB1149" w:rsidRPr="006F1A37">
        <w:rPr>
          <w:rFonts w:cstheme="minorHAnsi"/>
          <w:b/>
          <w:sz w:val="24"/>
          <w:szCs w:val="24"/>
          <w:lang w:val="en-US"/>
        </w:rPr>
        <w:t>6</w:t>
      </w:r>
      <w:r w:rsidRPr="004D73EE">
        <w:rPr>
          <w:rFonts w:cstheme="minorHAnsi"/>
          <w:sz w:val="24"/>
          <w:szCs w:val="24"/>
          <w:lang w:val="en-US"/>
        </w:rPr>
        <w:t>.</w:t>
      </w:r>
    </w:p>
    <w:p w14:paraId="7412E3B4"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Some of the research on barriers to hepatitis B and hepatitis C testing has highlighted </w:t>
      </w:r>
      <w:r w:rsidR="00D279A9" w:rsidRPr="004D73EE">
        <w:rPr>
          <w:rFonts w:cstheme="minorHAnsi"/>
          <w:sz w:val="24"/>
          <w:szCs w:val="24"/>
          <w:lang w:val="en-US"/>
        </w:rPr>
        <w:t xml:space="preserve">key </w:t>
      </w:r>
      <w:r w:rsidRPr="004D73EE">
        <w:rPr>
          <w:rFonts w:cstheme="minorHAnsi"/>
          <w:sz w:val="24"/>
          <w:szCs w:val="24"/>
          <w:lang w:val="en-US"/>
        </w:rPr>
        <w:t xml:space="preserve">factors that </w:t>
      </w:r>
      <w:r w:rsidR="00D279A9" w:rsidRPr="004D73EE">
        <w:rPr>
          <w:rFonts w:cstheme="minorHAnsi"/>
          <w:sz w:val="24"/>
          <w:szCs w:val="24"/>
          <w:lang w:val="en-US"/>
        </w:rPr>
        <w:t xml:space="preserve">can </w:t>
      </w:r>
      <w:r w:rsidRPr="004D73EE">
        <w:rPr>
          <w:rFonts w:cstheme="minorHAnsi"/>
          <w:sz w:val="24"/>
          <w:szCs w:val="24"/>
          <w:lang w:val="en-US"/>
        </w:rPr>
        <w:t xml:space="preserve">affect a person’s willingness to present for testing. These include an absence of recognised symptoms of illness, a belief that personal risk of infection is low, perceptions of stigma, fear of having blood drawn, and cultural values and beliefs </w:t>
      </w:r>
      <w:r w:rsidRPr="004D73EE">
        <w:rPr>
          <w:rFonts w:cstheme="minorHAnsi"/>
          <w:noProof/>
          <w:sz w:val="24"/>
          <w:szCs w:val="24"/>
          <w:lang w:val="en-US"/>
        </w:rPr>
        <w:t>(Barocas et al. 2014; Hu, Pan, and Goodwin 2011; Sahajian et al. 2011; Zuure, Heijman, et al. 2011)</w:t>
      </w:r>
      <w:r w:rsidRPr="004D73EE">
        <w:rPr>
          <w:rFonts w:cstheme="minorHAnsi"/>
          <w:sz w:val="24"/>
          <w:szCs w:val="24"/>
          <w:lang w:val="en-US"/>
        </w:rPr>
        <w:t>.</w:t>
      </w:r>
    </w:p>
    <w:p w14:paraId="13B654DF"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Other factors that may affect a person’s decision-making around testing include a lack of information about where to go for testing, reluctance or inability to miss work for a medical appointment, inability to communicate in the health care provider’s language and uncontrolled drug addiction </w:t>
      </w:r>
      <w:r w:rsidRPr="004D73EE">
        <w:rPr>
          <w:rFonts w:cstheme="minorHAnsi"/>
          <w:noProof/>
          <w:sz w:val="24"/>
          <w:szCs w:val="24"/>
          <w:lang w:val="en-US"/>
        </w:rPr>
        <w:t>(Jordan et al. 2013; Zacharias et al. 2015; Hu, Pan, and Goodwin 2011; Swan et al. 2010)</w:t>
      </w:r>
    </w:p>
    <w:p w14:paraId="54E2B8D1"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Research on the perceptions and experiences of health care providers has indicated that some general practice physicians may forego opportunities to test patients for hepatitis C because of time constraints or because they forget to offer the test </w:t>
      </w:r>
      <w:r w:rsidRPr="004D73EE">
        <w:rPr>
          <w:rFonts w:cstheme="minorHAnsi"/>
          <w:noProof/>
          <w:sz w:val="24"/>
          <w:szCs w:val="24"/>
          <w:lang w:val="en-US"/>
        </w:rPr>
        <w:t>(Anderson et al. 2009)</w:t>
      </w:r>
      <w:r w:rsidRPr="004D73EE">
        <w:rPr>
          <w:rFonts w:cstheme="minorHAnsi"/>
          <w:sz w:val="24"/>
          <w:szCs w:val="24"/>
          <w:lang w:val="en-US"/>
        </w:rPr>
        <w:t xml:space="preserve">. There may also be institutional factors that have a limiting effect on service accessibility, such as testing costs and distance to testing facilities </w:t>
      </w:r>
      <w:r w:rsidRPr="004D73EE">
        <w:rPr>
          <w:rFonts w:cstheme="minorHAnsi"/>
          <w:noProof/>
          <w:sz w:val="24"/>
          <w:szCs w:val="24"/>
          <w:lang w:val="en-US"/>
        </w:rPr>
        <w:t>(Zacharias et al. 2015; Zuure, Davidovich, et al. 2011)</w:t>
      </w:r>
      <w:r w:rsidRPr="004D73EE">
        <w:rPr>
          <w:rFonts w:cstheme="minorHAnsi"/>
          <w:sz w:val="24"/>
          <w:szCs w:val="24"/>
          <w:lang w:val="en-US"/>
        </w:rPr>
        <w:t>.</w:t>
      </w:r>
    </w:p>
    <w:p w14:paraId="18D9008C" w14:textId="77777777" w:rsidR="00D279A9" w:rsidRPr="004D73EE" w:rsidRDefault="00D279A9" w:rsidP="00B077E4">
      <w:pPr>
        <w:rPr>
          <w:rFonts w:cstheme="minorHAnsi"/>
          <w:sz w:val="24"/>
          <w:szCs w:val="24"/>
          <w:lang w:val="en-US"/>
        </w:rPr>
      </w:pPr>
      <w:r w:rsidRPr="004D73EE">
        <w:rPr>
          <w:rFonts w:cstheme="minorHAnsi"/>
          <w:sz w:val="24"/>
          <w:szCs w:val="24"/>
          <w:lang w:val="en-US"/>
        </w:rPr>
        <w:t>Addit</w:t>
      </w:r>
      <w:r w:rsidR="001A0A7D" w:rsidRPr="004D73EE">
        <w:rPr>
          <w:rFonts w:cstheme="minorHAnsi"/>
          <w:sz w:val="24"/>
          <w:szCs w:val="24"/>
          <w:lang w:val="en-US"/>
        </w:rPr>
        <w:t>i</w:t>
      </w:r>
      <w:r w:rsidRPr="004D73EE">
        <w:rPr>
          <w:rFonts w:cstheme="minorHAnsi"/>
          <w:sz w:val="24"/>
          <w:szCs w:val="24"/>
          <w:lang w:val="en-US"/>
        </w:rPr>
        <w:t xml:space="preserve">onal issues preventing testing may also include </w:t>
      </w:r>
      <w:r w:rsidR="00587000">
        <w:rPr>
          <w:rFonts w:cstheme="minorHAnsi"/>
          <w:sz w:val="24"/>
          <w:szCs w:val="24"/>
          <w:lang w:val="en-US"/>
        </w:rPr>
        <w:t xml:space="preserve">legal barriers and </w:t>
      </w:r>
      <w:r w:rsidRPr="004D73EE">
        <w:rPr>
          <w:rFonts w:cstheme="minorHAnsi"/>
          <w:sz w:val="24"/>
          <w:szCs w:val="24"/>
          <w:lang w:val="en-US"/>
        </w:rPr>
        <w:t>policy that prevents access to treatment until later stages of illness develop</w:t>
      </w:r>
      <w:r w:rsidR="00984783">
        <w:rPr>
          <w:rFonts w:cstheme="minorHAnsi"/>
          <w:sz w:val="24"/>
          <w:szCs w:val="24"/>
          <w:lang w:val="en-US"/>
        </w:rPr>
        <w:t>,</w:t>
      </w:r>
      <w:r w:rsidRPr="004D73EE">
        <w:rPr>
          <w:rFonts w:cstheme="minorHAnsi"/>
          <w:sz w:val="24"/>
          <w:szCs w:val="24"/>
          <w:lang w:val="en-US"/>
        </w:rPr>
        <w:t xml:space="preserve"> </w:t>
      </w:r>
      <w:r w:rsidR="008351C4" w:rsidRPr="004D73EE">
        <w:rPr>
          <w:rFonts w:cstheme="minorHAnsi"/>
          <w:sz w:val="24"/>
          <w:szCs w:val="24"/>
          <w:lang w:val="en-US"/>
        </w:rPr>
        <w:t xml:space="preserve">illicit </w:t>
      </w:r>
      <w:r w:rsidRPr="004D73EE">
        <w:rPr>
          <w:rFonts w:cstheme="minorHAnsi"/>
          <w:sz w:val="24"/>
          <w:szCs w:val="24"/>
          <w:lang w:val="en-US"/>
        </w:rPr>
        <w:t xml:space="preserve">drug use and homelessness. </w:t>
      </w:r>
    </w:p>
    <w:p w14:paraId="57F6AD6F" w14:textId="77777777" w:rsidR="00B077E4" w:rsidRPr="004D73EE" w:rsidRDefault="00B077E4" w:rsidP="00B077E4">
      <w:pPr>
        <w:rPr>
          <w:rFonts w:cstheme="minorHAnsi"/>
          <w:lang w:val="en-US"/>
        </w:rPr>
      </w:pPr>
      <w:r w:rsidRPr="004D73EE">
        <w:rPr>
          <w:rFonts w:cstheme="minorHAnsi"/>
          <w:b/>
          <w:u w:val="single"/>
          <w:lang w:val="en-US"/>
        </w:rPr>
        <w:br w:type="page"/>
      </w:r>
    </w:p>
    <w:p w14:paraId="2D686C78" w14:textId="77777777" w:rsidR="00B077E4" w:rsidRPr="004D73EE" w:rsidRDefault="00B077E4" w:rsidP="00B077E4">
      <w:pPr>
        <w:rPr>
          <w:rFonts w:cstheme="minorHAnsi"/>
          <w:b/>
          <w:color w:val="1D4EA2"/>
          <w:sz w:val="28"/>
          <w:szCs w:val="36"/>
          <w:lang w:val="en-US"/>
        </w:rPr>
      </w:pPr>
      <w:r w:rsidRPr="004D73EE">
        <w:rPr>
          <w:rFonts w:cstheme="minorHAnsi"/>
          <w:b/>
          <w:color w:val="1D4EA2"/>
          <w:sz w:val="28"/>
          <w:szCs w:val="36"/>
          <w:lang w:val="en-US"/>
        </w:rPr>
        <w:t xml:space="preserve">Section </w:t>
      </w:r>
      <w:r w:rsidR="00CD0988" w:rsidRPr="004D73EE">
        <w:rPr>
          <w:rFonts w:cstheme="minorHAnsi"/>
          <w:b/>
          <w:color w:val="1D4EA2"/>
          <w:sz w:val="28"/>
          <w:szCs w:val="36"/>
          <w:lang w:val="en-US"/>
        </w:rPr>
        <w:t>8</w:t>
      </w:r>
      <w:r w:rsidRPr="004D73EE">
        <w:rPr>
          <w:rFonts w:cstheme="minorHAnsi"/>
          <w:b/>
          <w:color w:val="1D4EA2"/>
          <w:sz w:val="28"/>
          <w:szCs w:val="36"/>
          <w:lang w:val="en-US"/>
        </w:rPr>
        <w:t xml:space="preserve"> – Creating more testing opportunities</w:t>
      </w:r>
    </w:p>
    <w:p w14:paraId="1A15F5B6" w14:textId="77777777" w:rsidR="00190A45" w:rsidRPr="004D73EE" w:rsidRDefault="00190A45" w:rsidP="00B077E4">
      <w:pPr>
        <w:rPr>
          <w:rFonts w:cstheme="minorHAnsi"/>
          <w:sz w:val="24"/>
          <w:szCs w:val="24"/>
          <w:lang w:val="en-US"/>
        </w:rPr>
      </w:pPr>
      <w:r w:rsidRPr="004D73EE">
        <w:rPr>
          <w:rFonts w:cstheme="minorHAnsi"/>
          <w:sz w:val="24"/>
          <w:szCs w:val="24"/>
          <w:lang w:val="en-US"/>
        </w:rPr>
        <w:t xml:space="preserve">This section includes an overview of the content contained on </w:t>
      </w:r>
      <w:r w:rsidRPr="006F1A37">
        <w:rPr>
          <w:rFonts w:cstheme="minorHAnsi"/>
          <w:b/>
          <w:sz w:val="24"/>
          <w:szCs w:val="24"/>
          <w:lang w:val="en-US"/>
        </w:rPr>
        <w:t>slides 3</w:t>
      </w:r>
      <w:r w:rsidR="00BB1149" w:rsidRPr="006F1A37">
        <w:rPr>
          <w:rFonts w:cstheme="minorHAnsi"/>
          <w:b/>
          <w:sz w:val="24"/>
          <w:szCs w:val="24"/>
          <w:lang w:val="en-US"/>
        </w:rPr>
        <w:t>7</w:t>
      </w:r>
      <w:r w:rsidRPr="006F1A37">
        <w:rPr>
          <w:rFonts w:cstheme="minorHAnsi"/>
          <w:b/>
          <w:sz w:val="24"/>
          <w:szCs w:val="24"/>
          <w:lang w:val="en-US"/>
        </w:rPr>
        <w:t xml:space="preserve"> to </w:t>
      </w:r>
      <w:r w:rsidR="00BB1149" w:rsidRPr="006F1A37">
        <w:rPr>
          <w:rFonts w:cstheme="minorHAnsi"/>
          <w:b/>
          <w:sz w:val="24"/>
          <w:szCs w:val="24"/>
          <w:lang w:val="en-US"/>
        </w:rPr>
        <w:t>41</w:t>
      </w:r>
      <w:r w:rsidRPr="006F1A37">
        <w:rPr>
          <w:rFonts w:cstheme="minorHAnsi"/>
          <w:b/>
          <w:sz w:val="24"/>
          <w:szCs w:val="24"/>
          <w:lang w:val="en-US"/>
        </w:rPr>
        <w:t>.</w:t>
      </w:r>
    </w:p>
    <w:p w14:paraId="578010D8" w14:textId="77777777" w:rsidR="00B077E4" w:rsidRPr="004D73EE" w:rsidRDefault="00B077E4" w:rsidP="00B077E4">
      <w:pPr>
        <w:rPr>
          <w:rFonts w:cstheme="minorHAnsi"/>
          <w:sz w:val="24"/>
          <w:szCs w:val="24"/>
          <w:lang w:val="en-US"/>
        </w:rPr>
      </w:pPr>
      <w:r w:rsidRPr="004D73EE">
        <w:rPr>
          <w:rFonts w:cstheme="minorHAnsi"/>
          <w:sz w:val="24"/>
          <w:szCs w:val="24"/>
          <w:lang w:val="en-US"/>
        </w:rPr>
        <w:t>The dynamics of HBV and HCV testing uptake have not been extensively studied as of this writing, and there is an urgent need to develop the evidence base that will guide public health practice in this realm. In the meantime, it may be useful to consider lessons that are emerging from recent research.</w:t>
      </w:r>
    </w:p>
    <w:p w14:paraId="6713247B" w14:textId="77777777" w:rsidR="00B077E4" w:rsidRPr="004D73EE" w:rsidRDefault="00B077E4" w:rsidP="00B077E4">
      <w:pPr>
        <w:rPr>
          <w:rFonts w:cstheme="minorHAnsi"/>
          <w:sz w:val="24"/>
          <w:szCs w:val="24"/>
          <w:lang w:val="en-US"/>
        </w:rPr>
      </w:pPr>
      <w:r w:rsidRPr="004D73EE">
        <w:rPr>
          <w:rFonts w:cstheme="minorHAnsi"/>
          <w:sz w:val="24"/>
          <w:szCs w:val="24"/>
          <w:lang w:val="en-US"/>
        </w:rPr>
        <w:t>A 2014 review focusing on community-based HBV testing programmes identified the following as factors that contribute to programme effectiveness:</w:t>
      </w:r>
    </w:p>
    <w:p w14:paraId="646B5FBE" w14:textId="77777777" w:rsidR="00B077E4" w:rsidRPr="00190A45" w:rsidRDefault="00B077E4" w:rsidP="00B077E4">
      <w:pPr>
        <w:pStyle w:val="ListParagraph"/>
        <w:numPr>
          <w:ilvl w:val="0"/>
          <w:numId w:val="6"/>
        </w:numPr>
        <w:spacing w:after="0" w:line="240" w:lineRule="auto"/>
        <w:rPr>
          <w:rFonts w:cstheme="minorHAnsi"/>
          <w:sz w:val="24"/>
          <w:szCs w:val="24"/>
        </w:rPr>
      </w:pPr>
      <w:r w:rsidRPr="00190A45">
        <w:rPr>
          <w:rFonts w:cstheme="minorHAnsi"/>
          <w:sz w:val="24"/>
          <w:szCs w:val="24"/>
        </w:rPr>
        <w:t>“Community awareness and education.”</w:t>
      </w:r>
    </w:p>
    <w:p w14:paraId="0644ECCB" w14:textId="77777777" w:rsidR="00B077E4" w:rsidRPr="004D73EE" w:rsidRDefault="00B077E4" w:rsidP="00B077E4">
      <w:pPr>
        <w:pStyle w:val="ListParagraph"/>
        <w:numPr>
          <w:ilvl w:val="0"/>
          <w:numId w:val="6"/>
        </w:numPr>
        <w:spacing w:after="0" w:line="240" w:lineRule="auto"/>
        <w:rPr>
          <w:rFonts w:cstheme="minorHAnsi"/>
          <w:sz w:val="24"/>
          <w:szCs w:val="24"/>
          <w:lang w:val="en-US"/>
        </w:rPr>
      </w:pPr>
      <w:r w:rsidRPr="004D73EE">
        <w:rPr>
          <w:rFonts w:cstheme="minorHAnsi"/>
          <w:sz w:val="24"/>
          <w:szCs w:val="24"/>
          <w:lang w:val="en-US"/>
        </w:rPr>
        <w:t>“Using community networks and grassroots work to promote programmes.”</w:t>
      </w:r>
    </w:p>
    <w:p w14:paraId="1D3CE963" w14:textId="77777777" w:rsidR="00B077E4" w:rsidRPr="004D73EE" w:rsidRDefault="00B077E4" w:rsidP="00B077E4">
      <w:pPr>
        <w:pStyle w:val="ListParagraph"/>
        <w:numPr>
          <w:ilvl w:val="0"/>
          <w:numId w:val="6"/>
        </w:numPr>
        <w:spacing w:after="0" w:line="240" w:lineRule="auto"/>
        <w:rPr>
          <w:rFonts w:cstheme="minorHAnsi"/>
          <w:sz w:val="24"/>
          <w:szCs w:val="24"/>
          <w:lang w:val="en-US"/>
        </w:rPr>
      </w:pPr>
      <w:r w:rsidRPr="004D73EE">
        <w:rPr>
          <w:rFonts w:cstheme="minorHAnsi"/>
          <w:sz w:val="24"/>
          <w:szCs w:val="24"/>
          <w:lang w:val="en-US"/>
        </w:rPr>
        <w:t>“Ethnic and language-specific programme promotion.”</w:t>
      </w:r>
    </w:p>
    <w:p w14:paraId="44D232F0" w14:textId="77777777" w:rsidR="00B077E4" w:rsidRPr="004D73EE" w:rsidRDefault="00B077E4" w:rsidP="00B077E4">
      <w:pPr>
        <w:pStyle w:val="ListParagraph"/>
        <w:numPr>
          <w:ilvl w:val="0"/>
          <w:numId w:val="6"/>
        </w:numPr>
        <w:spacing w:after="0" w:line="240" w:lineRule="auto"/>
        <w:rPr>
          <w:rFonts w:cstheme="minorHAnsi"/>
          <w:sz w:val="24"/>
          <w:szCs w:val="24"/>
          <w:lang w:val="en-US"/>
        </w:rPr>
      </w:pPr>
      <w:r w:rsidRPr="004D73EE">
        <w:rPr>
          <w:rFonts w:cstheme="minorHAnsi"/>
          <w:sz w:val="24"/>
          <w:szCs w:val="24"/>
          <w:lang w:val="en-US"/>
        </w:rPr>
        <w:t>“Bilingual or culturally aware staff delivering interventions.”</w:t>
      </w:r>
    </w:p>
    <w:p w14:paraId="4EF8EEF6" w14:textId="77777777" w:rsidR="00B077E4" w:rsidRPr="004D73EE" w:rsidRDefault="00B077E4" w:rsidP="00B077E4">
      <w:pPr>
        <w:pStyle w:val="ListParagraph"/>
        <w:numPr>
          <w:ilvl w:val="0"/>
          <w:numId w:val="6"/>
        </w:numPr>
        <w:spacing w:after="0" w:line="240" w:lineRule="auto"/>
        <w:rPr>
          <w:rFonts w:cstheme="minorHAnsi"/>
          <w:sz w:val="24"/>
          <w:szCs w:val="24"/>
          <w:lang w:val="en-US"/>
        </w:rPr>
      </w:pPr>
      <w:r w:rsidRPr="004D73EE">
        <w:rPr>
          <w:rFonts w:cstheme="minorHAnsi"/>
          <w:sz w:val="24"/>
          <w:szCs w:val="24"/>
          <w:lang w:val="en-US"/>
        </w:rPr>
        <w:t xml:space="preserve"> “Making effective use of ethnic media to publicise events and resources.”</w:t>
      </w:r>
    </w:p>
    <w:p w14:paraId="3EF44209" w14:textId="77777777" w:rsidR="00B077E4" w:rsidRPr="004D73EE" w:rsidRDefault="00B077E4" w:rsidP="00B077E4">
      <w:pPr>
        <w:pStyle w:val="ListParagraph"/>
        <w:numPr>
          <w:ilvl w:val="0"/>
          <w:numId w:val="6"/>
        </w:numPr>
        <w:spacing w:after="0" w:line="240" w:lineRule="auto"/>
        <w:rPr>
          <w:rFonts w:cstheme="minorHAnsi"/>
          <w:sz w:val="24"/>
          <w:szCs w:val="24"/>
          <w:lang w:val="en-US"/>
        </w:rPr>
      </w:pPr>
      <w:r w:rsidRPr="004D73EE">
        <w:rPr>
          <w:rFonts w:cstheme="minorHAnsi"/>
          <w:sz w:val="24"/>
          <w:szCs w:val="24"/>
          <w:lang w:val="en-US"/>
        </w:rPr>
        <w:t xml:space="preserve">“Offering flexible and varied screening options at suitable times and places </w:t>
      </w:r>
      <w:r w:rsidRPr="004D73EE">
        <w:rPr>
          <w:rFonts w:cstheme="minorHAnsi"/>
          <w:noProof/>
          <w:sz w:val="24"/>
          <w:szCs w:val="24"/>
          <w:lang w:val="en-US"/>
        </w:rPr>
        <w:t>(Robotin and George 2014)</w:t>
      </w:r>
      <w:r w:rsidRPr="004D73EE">
        <w:rPr>
          <w:rFonts w:cstheme="minorHAnsi"/>
          <w:sz w:val="24"/>
          <w:szCs w:val="24"/>
          <w:lang w:val="en-US"/>
        </w:rPr>
        <w:t>.”</w:t>
      </w:r>
    </w:p>
    <w:p w14:paraId="3B9637F9" w14:textId="77777777" w:rsidR="00B077E4" w:rsidRPr="004D73EE" w:rsidRDefault="00B077E4" w:rsidP="00B077E4">
      <w:pPr>
        <w:spacing w:after="0" w:line="240" w:lineRule="auto"/>
        <w:rPr>
          <w:rFonts w:cstheme="minorHAnsi"/>
          <w:sz w:val="24"/>
          <w:szCs w:val="24"/>
          <w:lang w:val="en-US"/>
        </w:rPr>
      </w:pPr>
    </w:p>
    <w:p w14:paraId="0CEE2A18" w14:textId="77777777" w:rsidR="00B077E4" w:rsidRPr="004D73EE" w:rsidRDefault="00B077E4" w:rsidP="00B077E4">
      <w:pPr>
        <w:rPr>
          <w:rFonts w:cstheme="minorHAnsi"/>
          <w:sz w:val="24"/>
          <w:szCs w:val="24"/>
          <w:lang w:val="en-US"/>
        </w:rPr>
      </w:pPr>
      <w:r w:rsidRPr="004D73EE">
        <w:rPr>
          <w:rFonts w:cstheme="minorHAnsi"/>
          <w:sz w:val="24"/>
          <w:szCs w:val="24"/>
          <w:lang w:val="en-US"/>
        </w:rPr>
        <w:t xml:space="preserve">A 2013 review of interventions that sought to increase uptake of HCV testing among high-risk groups concluded that approaches such as promoting HCV testing in primary care, offering dried blood spot testing as an alternative to venipuncture, and the integration of testing services within non-specialist community settings all may be effective </w:t>
      </w:r>
      <w:r w:rsidRPr="004D73EE">
        <w:rPr>
          <w:rFonts w:cstheme="minorHAnsi"/>
          <w:noProof/>
          <w:sz w:val="24"/>
          <w:szCs w:val="24"/>
          <w:lang w:val="en-US"/>
        </w:rPr>
        <w:t>(Jones et al. 2014)</w:t>
      </w:r>
      <w:r w:rsidRPr="004D73EE">
        <w:rPr>
          <w:rFonts w:cstheme="minorHAnsi"/>
          <w:sz w:val="24"/>
          <w:szCs w:val="24"/>
          <w:lang w:val="en-US"/>
        </w:rPr>
        <w:t xml:space="preserve">. A 2014 review of research on HCV screening programmes targeting the general population concluded that a pre-screening assessment of HCV risk factors may increase the efficiency of these programmes in populations that have low disease prevalence </w:t>
      </w:r>
      <w:r w:rsidRPr="004D73EE">
        <w:rPr>
          <w:rFonts w:cstheme="minorHAnsi"/>
          <w:noProof/>
          <w:sz w:val="24"/>
          <w:szCs w:val="24"/>
          <w:lang w:val="en-US"/>
        </w:rPr>
        <w:t>(Zuure et al. 2014)</w:t>
      </w:r>
      <w:r w:rsidRPr="004D73EE">
        <w:rPr>
          <w:rFonts w:cstheme="minorHAnsi"/>
          <w:sz w:val="24"/>
          <w:szCs w:val="24"/>
          <w:lang w:val="en-US"/>
        </w:rPr>
        <w:t xml:space="preserve">. A 2015 review concluded that targeted HCV testing interventions have the potential to increase HCV diagnosis and treatment uptake </w:t>
      </w:r>
      <w:r w:rsidRPr="004D73EE">
        <w:rPr>
          <w:rFonts w:cstheme="minorHAnsi"/>
          <w:noProof/>
          <w:sz w:val="24"/>
          <w:szCs w:val="24"/>
          <w:lang w:val="en-US"/>
        </w:rPr>
        <w:t>(Aspinall et al. 2015)</w:t>
      </w:r>
      <w:r w:rsidRPr="004D73EE">
        <w:rPr>
          <w:rFonts w:cstheme="minorHAnsi"/>
          <w:sz w:val="24"/>
          <w:szCs w:val="24"/>
          <w:lang w:val="en-US"/>
        </w:rPr>
        <w:t>.</w:t>
      </w:r>
    </w:p>
    <w:p w14:paraId="27D19E02" w14:textId="77777777" w:rsidR="008351C4" w:rsidRPr="004D73EE" w:rsidRDefault="00B077E4" w:rsidP="00B077E4">
      <w:pPr>
        <w:rPr>
          <w:rFonts w:cstheme="minorHAnsi"/>
          <w:sz w:val="24"/>
          <w:szCs w:val="24"/>
          <w:lang w:val="en-US"/>
        </w:rPr>
      </w:pPr>
      <w:r w:rsidRPr="004D73EE">
        <w:rPr>
          <w:rFonts w:cstheme="minorHAnsi"/>
          <w:sz w:val="24"/>
          <w:szCs w:val="24"/>
          <w:lang w:val="en-US"/>
        </w:rPr>
        <w:t xml:space="preserve">Until best practices are developed to inform the design of HBV and HCV testing programmes, service providers may find it beneficial to draw on key aspects of HIV testing guidance. </w:t>
      </w:r>
    </w:p>
    <w:p w14:paraId="2FA76A8D" w14:textId="77777777" w:rsidR="00B077E4" w:rsidRPr="00190A45" w:rsidRDefault="00B077E4" w:rsidP="00B077E4">
      <w:pPr>
        <w:rPr>
          <w:rFonts w:cstheme="minorHAnsi"/>
          <w:sz w:val="24"/>
          <w:szCs w:val="24"/>
        </w:rPr>
      </w:pPr>
      <w:r w:rsidRPr="004D73EE">
        <w:rPr>
          <w:rFonts w:cstheme="minorHAnsi"/>
          <w:sz w:val="24"/>
          <w:szCs w:val="24"/>
          <w:lang w:val="en-US"/>
        </w:rPr>
        <w:t>Several principles that the W</w:t>
      </w:r>
      <w:r w:rsidR="00190A45" w:rsidRPr="004D73EE">
        <w:rPr>
          <w:rFonts w:cstheme="minorHAnsi"/>
          <w:sz w:val="24"/>
          <w:szCs w:val="24"/>
          <w:lang w:val="en-US"/>
        </w:rPr>
        <w:t xml:space="preserve">HO </w:t>
      </w:r>
      <w:r w:rsidRPr="004D73EE">
        <w:rPr>
          <w:rFonts w:cstheme="minorHAnsi"/>
          <w:sz w:val="24"/>
          <w:szCs w:val="24"/>
          <w:lang w:val="en-US"/>
        </w:rPr>
        <w:t xml:space="preserve">has put forth to guide HIV testing are particularly relevant </w:t>
      </w:r>
      <w:r w:rsidRPr="004D73EE">
        <w:rPr>
          <w:rFonts w:cstheme="minorHAnsi"/>
          <w:noProof/>
          <w:sz w:val="24"/>
          <w:szCs w:val="24"/>
          <w:lang w:val="en-US"/>
        </w:rPr>
        <w:t>(W</w:t>
      </w:r>
      <w:r w:rsidR="00190A45" w:rsidRPr="004D73EE">
        <w:rPr>
          <w:rFonts w:cstheme="minorHAnsi"/>
          <w:noProof/>
          <w:sz w:val="24"/>
          <w:szCs w:val="24"/>
          <w:lang w:val="en-US"/>
        </w:rPr>
        <w:t>HO</w:t>
      </w:r>
      <w:r w:rsidRPr="004D73EE">
        <w:rPr>
          <w:rFonts w:cstheme="minorHAnsi"/>
          <w:noProof/>
          <w:sz w:val="24"/>
          <w:szCs w:val="24"/>
          <w:lang w:val="en-US"/>
        </w:rPr>
        <w:t xml:space="preserve"> Regional Office for Europe 2010)</w:t>
      </w:r>
      <w:r w:rsidRPr="004D73EE">
        <w:rPr>
          <w:rFonts w:cstheme="minorHAnsi"/>
          <w:sz w:val="24"/>
          <w:szCs w:val="24"/>
          <w:lang w:val="en-US"/>
        </w:rPr>
        <w:t xml:space="preserve">. </w:t>
      </w:r>
      <w:r w:rsidRPr="00190A45">
        <w:rPr>
          <w:rFonts w:cstheme="minorHAnsi"/>
          <w:sz w:val="24"/>
          <w:szCs w:val="24"/>
        </w:rPr>
        <w:t>These principles suggest that HBV and HCV testing:</w:t>
      </w:r>
    </w:p>
    <w:p w14:paraId="44AF6310"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be voluntary and with the informed consent of the person being tested.</w:t>
      </w:r>
    </w:p>
    <w:p w14:paraId="17782D5D"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protect the confidentiality of the person being tested.</w:t>
      </w:r>
    </w:p>
    <w:p w14:paraId="78710660"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include adequate pre-test and post-test counselling.</w:t>
      </w:r>
    </w:p>
    <w:p w14:paraId="230E768E"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be linked to broader efforts to achieve universal access to comprehensive, evidence-based prevention, treatment, care and support.</w:t>
      </w:r>
    </w:p>
    <w:p w14:paraId="7CE6EBCA"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be tailored to different settings, populations and client needs.</w:t>
      </w:r>
    </w:p>
    <w:p w14:paraId="41F0AC27"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meet the needs of vulnerable populations at higher risk, and expand beyond clinical settings to involve civil society and community-based organizations in providing testing services.</w:t>
      </w:r>
    </w:p>
    <w:p w14:paraId="4909331A" w14:textId="77777777" w:rsidR="00B077E4" w:rsidRPr="004D73EE" w:rsidRDefault="00B077E4" w:rsidP="00B077E4">
      <w:pPr>
        <w:pStyle w:val="ListParagraph"/>
        <w:numPr>
          <w:ilvl w:val="0"/>
          <w:numId w:val="7"/>
        </w:numPr>
        <w:spacing w:after="0" w:line="240" w:lineRule="auto"/>
        <w:rPr>
          <w:rFonts w:cstheme="minorHAnsi"/>
          <w:sz w:val="24"/>
          <w:szCs w:val="24"/>
          <w:lang w:val="en-US"/>
        </w:rPr>
      </w:pPr>
      <w:r w:rsidRPr="004D73EE">
        <w:rPr>
          <w:rFonts w:cstheme="minorHAnsi"/>
          <w:sz w:val="24"/>
          <w:szCs w:val="24"/>
          <w:lang w:val="en-US"/>
        </w:rPr>
        <w:t>Should be accompanied by efforts to ensure supportive social, policy and legal environments.</w:t>
      </w:r>
    </w:p>
    <w:p w14:paraId="00FA4B9C" w14:textId="77777777" w:rsidR="00B077E4" w:rsidRDefault="00B077E4" w:rsidP="00B077E4">
      <w:pPr>
        <w:rPr>
          <w:rFonts w:cstheme="minorHAnsi"/>
          <w:b/>
          <w:color w:val="1D4EA2"/>
          <w:sz w:val="24"/>
          <w:szCs w:val="24"/>
          <w:lang w:val="en-US"/>
        </w:rPr>
      </w:pPr>
    </w:p>
    <w:p w14:paraId="7C9836FF" w14:textId="77777777" w:rsidR="00921F15" w:rsidRDefault="00921F15" w:rsidP="00B077E4">
      <w:pPr>
        <w:rPr>
          <w:rFonts w:cstheme="minorHAnsi"/>
          <w:b/>
          <w:color w:val="1D4EA2"/>
          <w:sz w:val="24"/>
          <w:szCs w:val="24"/>
          <w:lang w:val="en-US"/>
        </w:rPr>
      </w:pPr>
    </w:p>
    <w:p w14:paraId="7682C660" w14:textId="77777777" w:rsidR="00921F15" w:rsidRDefault="00921F15" w:rsidP="00B077E4">
      <w:pPr>
        <w:rPr>
          <w:rFonts w:cstheme="minorHAnsi"/>
          <w:b/>
          <w:color w:val="1D4EA2"/>
          <w:sz w:val="24"/>
          <w:szCs w:val="24"/>
          <w:lang w:val="en-US"/>
        </w:rPr>
      </w:pPr>
    </w:p>
    <w:p w14:paraId="120146E4" w14:textId="77777777" w:rsidR="00921F15" w:rsidRDefault="00921F15" w:rsidP="00B077E4">
      <w:pPr>
        <w:rPr>
          <w:rFonts w:cstheme="minorHAnsi"/>
          <w:b/>
          <w:color w:val="1D4EA2"/>
          <w:sz w:val="24"/>
          <w:szCs w:val="24"/>
          <w:lang w:val="en-US"/>
        </w:rPr>
      </w:pPr>
    </w:p>
    <w:p w14:paraId="56094F9A" w14:textId="77777777" w:rsidR="00921F15" w:rsidRDefault="00921F15" w:rsidP="00B077E4">
      <w:pPr>
        <w:rPr>
          <w:rFonts w:cstheme="minorHAnsi"/>
          <w:b/>
          <w:color w:val="1D4EA2"/>
          <w:sz w:val="24"/>
          <w:szCs w:val="24"/>
          <w:lang w:val="en-US"/>
        </w:rPr>
      </w:pPr>
    </w:p>
    <w:p w14:paraId="3E3F9851" w14:textId="77777777" w:rsidR="00921F15" w:rsidRDefault="00921F15" w:rsidP="00B077E4">
      <w:pPr>
        <w:rPr>
          <w:rFonts w:cstheme="minorHAnsi"/>
          <w:b/>
          <w:color w:val="1D4EA2"/>
          <w:sz w:val="24"/>
          <w:szCs w:val="24"/>
          <w:lang w:val="en-US"/>
        </w:rPr>
      </w:pPr>
    </w:p>
    <w:p w14:paraId="28C33F4F" w14:textId="77777777" w:rsidR="00921F15" w:rsidRDefault="00921F15" w:rsidP="00B077E4">
      <w:pPr>
        <w:rPr>
          <w:rFonts w:cstheme="minorHAnsi"/>
          <w:b/>
          <w:color w:val="1D4EA2"/>
          <w:sz w:val="24"/>
          <w:szCs w:val="24"/>
          <w:lang w:val="en-US"/>
        </w:rPr>
      </w:pPr>
    </w:p>
    <w:p w14:paraId="6560720B" w14:textId="77777777" w:rsidR="00921F15" w:rsidRDefault="00921F15" w:rsidP="00B077E4">
      <w:pPr>
        <w:rPr>
          <w:rFonts w:cstheme="minorHAnsi"/>
          <w:b/>
          <w:color w:val="1D4EA2"/>
          <w:sz w:val="24"/>
          <w:szCs w:val="24"/>
          <w:lang w:val="en-US"/>
        </w:rPr>
      </w:pPr>
    </w:p>
    <w:p w14:paraId="4004009D" w14:textId="77777777" w:rsidR="00921F15" w:rsidRDefault="00921F15" w:rsidP="00B077E4">
      <w:pPr>
        <w:rPr>
          <w:rFonts w:cstheme="minorHAnsi"/>
          <w:b/>
          <w:color w:val="1D4EA2"/>
          <w:sz w:val="24"/>
          <w:szCs w:val="24"/>
          <w:lang w:val="en-US"/>
        </w:rPr>
      </w:pPr>
    </w:p>
    <w:p w14:paraId="74986119" w14:textId="77777777" w:rsidR="00921F15" w:rsidRDefault="00921F15" w:rsidP="00B077E4">
      <w:pPr>
        <w:rPr>
          <w:rFonts w:cstheme="minorHAnsi"/>
          <w:b/>
          <w:color w:val="1D4EA2"/>
          <w:sz w:val="24"/>
          <w:szCs w:val="24"/>
          <w:lang w:val="en-US"/>
        </w:rPr>
      </w:pPr>
    </w:p>
    <w:p w14:paraId="14D1E2A9" w14:textId="77777777" w:rsidR="00921F15" w:rsidRDefault="00921F15" w:rsidP="00B077E4">
      <w:pPr>
        <w:rPr>
          <w:rFonts w:cstheme="minorHAnsi"/>
          <w:b/>
          <w:color w:val="1D4EA2"/>
          <w:sz w:val="24"/>
          <w:szCs w:val="24"/>
          <w:lang w:val="en-US"/>
        </w:rPr>
      </w:pPr>
    </w:p>
    <w:p w14:paraId="52F13A7F" w14:textId="77777777" w:rsidR="00921F15" w:rsidRDefault="00921F15" w:rsidP="00B077E4">
      <w:pPr>
        <w:rPr>
          <w:rFonts w:cstheme="minorHAnsi"/>
          <w:b/>
          <w:color w:val="1D4EA2"/>
          <w:sz w:val="24"/>
          <w:szCs w:val="24"/>
          <w:lang w:val="en-US"/>
        </w:rPr>
      </w:pPr>
    </w:p>
    <w:p w14:paraId="0B5DF075" w14:textId="77777777" w:rsidR="00921F15" w:rsidRDefault="00921F15" w:rsidP="00B077E4">
      <w:pPr>
        <w:rPr>
          <w:rFonts w:cstheme="minorHAnsi"/>
          <w:b/>
          <w:color w:val="1D4EA2"/>
          <w:sz w:val="24"/>
          <w:szCs w:val="24"/>
          <w:lang w:val="en-US"/>
        </w:rPr>
      </w:pPr>
    </w:p>
    <w:p w14:paraId="2DDE7592" w14:textId="77777777" w:rsidR="00921F15" w:rsidRDefault="00921F15" w:rsidP="00B077E4">
      <w:pPr>
        <w:rPr>
          <w:rFonts w:cstheme="minorHAnsi"/>
          <w:b/>
          <w:color w:val="1D4EA2"/>
          <w:sz w:val="24"/>
          <w:szCs w:val="24"/>
          <w:lang w:val="en-US"/>
        </w:rPr>
      </w:pPr>
    </w:p>
    <w:p w14:paraId="4A513D4D" w14:textId="77777777" w:rsidR="00921F15" w:rsidRDefault="00921F15" w:rsidP="00B077E4">
      <w:pPr>
        <w:rPr>
          <w:rFonts w:cstheme="minorHAnsi"/>
          <w:b/>
          <w:color w:val="1D4EA2"/>
          <w:sz w:val="24"/>
          <w:szCs w:val="24"/>
          <w:lang w:val="en-US"/>
        </w:rPr>
      </w:pPr>
    </w:p>
    <w:p w14:paraId="29A995F4" w14:textId="77777777" w:rsidR="00921F15" w:rsidRDefault="00921F15" w:rsidP="00B077E4">
      <w:pPr>
        <w:rPr>
          <w:rFonts w:cstheme="minorHAnsi"/>
          <w:b/>
          <w:color w:val="1D4EA2"/>
          <w:sz w:val="24"/>
          <w:szCs w:val="24"/>
          <w:lang w:val="en-US"/>
        </w:rPr>
      </w:pPr>
    </w:p>
    <w:p w14:paraId="69EA8974" w14:textId="77777777" w:rsidR="00921F15" w:rsidRDefault="00921F15" w:rsidP="00B077E4">
      <w:pPr>
        <w:rPr>
          <w:rFonts w:cstheme="minorHAnsi"/>
          <w:b/>
          <w:color w:val="1D4EA2"/>
          <w:sz w:val="24"/>
          <w:szCs w:val="24"/>
          <w:lang w:val="en-US"/>
        </w:rPr>
      </w:pPr>
    </w:p>
    <w:p w14:paraId="65A822D8" w14:textId="77777777" w:rsidR="00921F15" w:rsidRDefault="00921F15" w:rsidP="00B077E4">
      <w:pPr>
        <w:rPr>
          <w:rFonts w:cstheme="minorHAnsi"/>
          <w:b/>
          <w:color w:val="1D4EA2"/>
          <w:sz w:val="24"/>
          <w:szCs w:val="24"/>
          <w:lang w:val="en-US"/>
        </w:rPr>
      </w:pPr>
    </w:p>
    <w:p w14:paraId="7E4DB466" w14:textId="77777777" w:rsidR="00921F15" w:rsidRDefault="00921F15" w:rsidP="00B077E4">
      <w:pPr>
        <w:rPr>
          <w:rFonts w:cstheme="minorHAnsi"/>
          <w:b/>
          <w:color w:val="1D4EA2"/>
          <w:sz w:val="24"/>
          <w:szCs w:val="24"/>
          <w:lang w:val="en-US"/>
        </w:rPr>
      </w:pPr>
    </w:p>
    <w:p w14:paraId="060E9788" w14:textId="77777777" w:rsidR="00921F15" w:rsidRDefault="00921F15" w:rsidP="00B077E4">
      <w:pPr>
        <w:rPr>
          <w:rFonts w:cstheme="minorHAnsi"/>
          <w:b/>
          <w:color w:val="1D4EA2"/>
          <w:sz w:val="24"/>
          <w:szCs w:val="24"/>
          <w:lang w:val="en-US"/>
        </w:rPr>
      </w:pPr>
    </w:p>
    <w:p w14:paraId="78D7F43A" w14:textId="77777777" w:rsidR="00921F15" w:rsidRDefault="00921F15" w:rsidP="00B077E4">
      <w:pPr>
        <w:rPr>
          <w:rFonts w:cstheme="minorHAnsi"/>
          <w:b/>
          <w:color w:val="1D4EA2"/>
          <w:sz w:val="24"/>
          <w:szCs w:val="24"/>
          <w:lang w:val="en-US"/>
        </w:rPr>
      </w:pPr>
    </w:p>
    <w:p w14:paraId="0FC13B47" w14:textId="77777777" w:rsidR="00921F15" w:rsidRDefault="00921F15" w:rsidP="00B077E4">
      <w:pPr>
        <w:rPr>
          <w:rFonts w:cstheme="minorHAnsi"/>
          <w:b/>
          <w:color w:val="1D4EA2"/>
          <w:sz w:val="24"/>
          <w:szCs w:val="24"/>
          <w:lang w:val="en-US"/>
        </w:rPr>
      </w:pPr>
    </w:p>
    <w:p w14:paraId="030BBCFB" w14:textId="77777777" w:rsidR="00921F15" w:rsidRPr="004D73EE" w:rsidRDefault="00921F15" w:rsidP="00B077E4">
      <w:pPr>
        <w:rPr>
          <w:rFonts w:cstheme="minorHAnsi"/>
          <w:b/>
          <w:color w:val="1D4EA2"/>
          <w:sz w:val="24"/>
          <w:szCs w:val="24"/>
          <w:lang w:val="en-US"/>
        </w:rPr>
      </w:pPr>
    </w:p>
    <w:p w14:paraId="1D334703" w14:textId="77777777" w:rsidR="00B077E4" w:rsidRPr="004D73EE" w:rsidRDefault="00B077E4" w:rsidP="00B077E4">
      <w:pPr>
        <w:keepNext/>
        <w:rPr>
          <w:rFonts w:cstheme="minorHAnsi"/>
          <w:b/>
          <w:color w:val="1D4EA2"/>
          <w:sz w:val="28"/>
          <w:szCs w:val="36"/>
          <w:lang w:val="en-US"/>
        </w:rPr>
      </w:pPr>
      <w:r w:rsidRPr="004D73EE">
        <w:rPr>
          <w:rFonts w:cstheme="minorHAnsi"/>
          <w:b/>
          <w:color w:val="1D4EA2"/>
          <w:sz w:val="28"/>
          <w:szCs w:val="36"/>
          <w:lang w:val="en-US"/>
        </w:rPr>
        <w:t xml:space="preserve">Section </w:t>
      </w:r>
      <w:r w:rsidR="00CD0988" w:rsidRPr="004D73EE">
        <w:rPr>
          <w:rFonts w:cstheme="minorHAnsi"/>
          <w:b/>
          <w:color w:val="1D4EA2"/>
          <w:sz w:val="28"/>
          <w:szCs w:val="36"/>
          <w:lang w:val="en-US"/>
        </w:rPr>
        <w:t>9</w:t>
      </w:r>
      <w:r w:rsidRPr="004D73EE">
        <w:rPr>
          <w:rFonts w:cstheme="minorHAnsi"/>
          <w:b/>
          <w:color w:val="1D4EA2"/>
          <w:sz w:val="28"/>
          <w:szCs w:val="36"/>
          <w:lang w:val="en-US"/>
        </w:rPr>
        <w:t xml:space="preserve"> – Conclusions</w:t>
      </w:r>
    </w:p>
    <w:p w14:paraId="5337FF6D" w14:textId="77777777" w:rsidR="00190A45" w:rsidRPr="004D73EE" w:rsidRDefault="00190A45" w:rsidP="00B077E4">
      <w:pPr>
        <w:contextualSpacing/>
        <w:rPr>
          <w:rFonts w:cstheme="minorHAnsi"/>
          <w:sz w:val="24"/>
          <w:szCs w:val="24"/>
          <w:lang w:val="en-US"/>
        </w:rPr>
      </w:pPr>
      <w:r w:rsidRPr="004D73EE">
        <w:rPr>
          <w:rFonts w:cstheme="minorHAnsi"/>
          <w:sz w:val="24"/>
          <w:szCs w:val="24"/>
          <w:lang w:val="en-US"/>
        </w:rPr>
        <w:t xml:space="preserve">This section includes an overview of the content contained on </w:t>
      </w:r>
      <w:r w:rsidRPr="006F1A37">
        <w:rPr>
          <w:rFonts w:cstheme="minorHAnsi"/>
          <w:b/>
          <w:sz w:val="24"/>
          <w:szCs w:val="24"/>
          <w:lang w:val="en-US"/>
        </w:rPr>
        <w:t xml:space="preserve">slides </w:t>
      </w:r>
      <w:r w:rsidR="00CD0988" w:rsidRPr="006F1A37">
        <w:rPr>
          <w:rFonts w:cstheme="minorHAnsi"/>
          <w:b/>
          <w:sz w:val="24"/>
          <w:szCs w:val="24"/>
          <w:lang w:val="en-US"/>
        </w:rPr>
        <w:t>4</w:t>
      </w:r>
      <w:r w:rsidR="00BB1149" w:rsidRPr="006F1A37">
        <w:rPr>
          <w:rFonts w:cstheme="minorHAnsi"/>
          <w:b/>
          <w:sz w:val="24"/>
          <w:szCs w:val="24"/>
          <w:lang w:val="en-US"/>
        </w:rPr>
        <w:t>2</w:t>
      </w:r>
      <w:r w:rsidRPr="006F1A37">
        <w:rPr>
          <w:rFonts w:cstheme="minorHAnsi"/>
          <w:b/>
          <w:sz w:val="24"/>
          <w:szCs w:val="24"/>
          <w:lang w:val="en-US"/>
        </w:rPr>
        <w:t xml:space="preserve"> to 4</w:t>
      </w:r>
      <w:r w:rsidR="00BB1149" w:rsidRPr="006F1A37">
        <w:rPr>
          <w:rFonts w:cstheme="minorHAnsi"/>
          <w:b/>
          <w:sz w:val="24"/>
          <w:szCs w:val="24"/>
          <w:lang w:val="en-US"/>
        </w:rPr>
        <w:t>4</w:t>
      </w:r>
      <w:r w:rsidRPr="004D73EE">
        <w:rPr>
          <w:rFonts w:cstheme="minorHAnsi"/>
          <w:sz w:val="24"/>
          <w:szCs w:val="24"/>
          <w:lang w:val="en-US"/>
        </w:rPr>
        <w:t>.</w:t>
      </w:r>
    </w:p>
    <w:p w14:paraId="264EECED" w14:textId="77777777" w:rsidR="00190A45" w:rsidRPr="004D73EE" w:rsidRDefault="00190A45" w:rsidP="00B077E4">
      <w:pPr>
        <w:contextualSpacing/>
        <w:rPr>
          <w:rFonts w:cstheme="minorHAnsi"/>
          <w:sz w:val="24"/>
          <w:szCs w:val="24"/>
          <w:lang w:val="en-US"/>
        </w:rPr>
      </w:pPr>
    </w:p>
    <w:p w14:paraId="3CE406AE" w14:textId="77777777" w:rsidR="00B077E4" w:rsidRPr="004D73EE" w:rsidRDefault="00B077E4" w:rsidP="00B077E4">
      <w:pPr>
        <w:contextualSpacing/>
        <w:rPr>
          <w:rFonts w:cstheme="minorHAnsi"/>
          <w:sz w:val="24"/>
          <w:szCs w:val="24"/>
          <w:lang w:val="en-US"/>
        </w:rPr>
      </w:pPr>
      <w:r w:rsidRPr="004D73EE">
        <w:rPr>
          <w:rFonts w:cstheme="minorHAnsi"/>
          <w:sz w:val="24"/>
          <w:szCs w:val="24"/>
          <w:lang w:val="en-US"/>
        </w:rPr>
        <w:t>It is estimated that 1.8% of adults in the WHO European Region carry the hepatitis B surface antigen</w:t>
      </w:r>
      <w:r w:rsidR="00F039CF">
        <w:rPr>
          <w:rFonts w:cstheme="minorHAnsi"/>
          <w:sz w:val="24"/>
          <w:szCs w:val="24"/>
          <w:lang w:val="en-US"/>
        </w:rPr>
        <w:t xml:space="preserve"> and</w:t>
      </w:r>
      <w:r w:rsidRPr="004D73EE">
        <w:rPr>
          <w:rFonts w:cstheme="minorHAnsi"/>
          <w:sz w:val="24"/>
          <w:szCs w:val="24"/>
          <w:lang w:val="en-US"/>
        </w:rPr>
        <w:t xml:space="preserve"> that 2.0% have HCV RNA. Well more than half of people with HCV may be unaware of their infection. There is great</w:t>
      </w:r>
      <w:r w:rsidR="001B1CFC">
        <w:rPr>
          <w:rFonts w:cstheme="minorHAnsi"/>
          <w:sz w:val="24"/>
          <w:szCs w:val="24"/>
          <w:lang w:val="en-US"/>
        </w:rPr>
        <w:t>er</w:t>
      </w:r>
      <w:r w:rsidRPr="004D73EE">
        <w:rPr>
          <w:rFonts w:cstheme="minorHAnsi"/>
          <w:sz w:val="24"/>
          <w:szCs w:val="24"/>
          <w:lang w:val="en-US"/>
        </w:rPr>
        <w:t xml:space="preserve"> variability among countries with people who inject drugs </w:t>
      </w:r>
      <w:r w:rsidR="001B1CFC">
        <w:rPr>
          <w:rFonts w:cstheme="minorHAnsi"/>
          <w:sz w:val="24"/>
          <w:szCs w:val="24"/>
          <w:lang w:val="en-US"/>
        </w:rPr>
        <w:t xml:space="preserve">who are </w:t>
      </w:r>
      <w:r w:rsidRPr="004D73EE">
        <w:rPr>
          <w:rFonts w:cstheme="minorHAnsi"/>
          <w:sz w:val="24"/>
          <w:szCs w:val="24"/>
          <w:lang w:val="en-US"/>
        </w:rPr>
        <w:t>disproportionally affected. Past harm reduction efforts have not been able to prevent new viral hepatitis infections</w:t>
      </w:r>
      <w:r w:rsidR="001B1CFC">
        <w:rPr>
          <w:rFonts w:cstheme="minorHAnsi"/>
          <w:sz w:val="24"/>
          <w:szCs w:val="24"/>
          <w:lang w:val="en-US"/>
        </w:rPr>
        <w:t>,</w:t>
      </w:r>
      <w:r w:rsidRPr="004D73EE">
        <w:rPr>
          <w:rFonts w:cstheme="minorHAnsi"/>
          <w:sz w:val="24"/>
          <w:szCs w:val="24"/>
          <w:lang w:val="en-US"/>
        </w:rPr>
        <w:t xml:space="preserve"> though the HBV vaccine has been highly effective. Scaling up of testing is therefore essential</w:t>
      </w:r>
      <w:r w:rsidR="001B1CFC">
        <w:rPr>
          <w:rFonts w:cstheme="minorHAnsi"/>
          <w:sz w:val="24"/>
          <w:szCs w:val="24"/>
          <w:lang w:val="en-US"/>
        </w:rPr>
        <w:t>,</w:t>
      </w:r>
      <w:r w:rsidRPr="004D73EE">
        <w:rPr>
          <w:rFonts w:cstheme="minorHAnsi"/>
          <w:sz w:val="24"/>
          <w:szCs w:val="24"/>
          <w:lang w:val="en-US"/>
        </w:rPr>
        <w:t xml:space="preserve"> and new and dedicated initiatives are needed to turn the epidemic around.</w:t>
      </w:r>
    </w:p>
    <w:p w14:paraId="12E11F19" w14:textId="77777777" w:rsidR="00B077E4" w:rsidRPr="004D73EE" w:rsidRDefault="00B077E4" w:rsidP="00B077E4">
      <w:pPr>
        <w:contextualSpacing/>
        <w:rPr>
          <w:rFonts w:cstheme="minorHAnsi"/>
          <w:sz w:val="24"/>
          <w:szCs w:val="24"/>
          <w:lang w:val="en-US"/>
        </w:rPr>
      </w:pPr>
    </w:p>
    <w:p w14:paraId="6172CC69" w14:textId="77777777" w:rsidR="00B077E4" w:rsidRPr="004D73EE" w:rsidRDefault="008351C4" w:rsidP="00B077E4">
      <w:pPr>
        <w:contextualSpacing/>
        <w:rPr>
          <w:rFonts w:cstheme="minorHAnsi"/>
          <w:sz w:val="24"/>
          <w:szCs w:val="24"/>
          <w:lang w:val="en-US"/>
        </w:rPr>
      </w:pPr>
      <w:r w:rsidRPr="004D73EE">
        <w:rPr>
          <w:rFonts w:cstheme="minorHAnsi"/>
          <w:sz w:val="24"/>
          <w:szCs w:val="24"/>
          <w:lang w:val="en-US"/>
        </w:rPr>
        <w:t>S</w:t>
      </w:r>
      <w:r w:rsidR="00B077E4" w:rsidRPr="004D73EE">
        <w:rPr>
          <w:rFonts w:cstheme="minorHAnsi"/>
          <w:sz w:val="24"/>
          <w:szCs w:val="24"/>
          <w:lang w:val="en-US"/>
        </w:rPr>
        <w:t xml:space="preserve">uccessful </w:t>
      </w:r>
      <w:r w:rsidR="004F3621">
        <w:rPr>
          <w:rFonts w:cstheme="minorHAnsi"/>
          <w:sz w:val="24"/>
          <w:szCs w:val="24"/>
          <w:lang w:val="en-US"/>
        </w:rPr>
        <w:t>increase</w:t>
      </w:r>
      <w:r w:rsidR="00B077E4" w:rsidRPr="004D73EE">
        <w:rPr>
          <w:rFonts w:cstheme="minorHAnsi"/>
          <w:sz w:val="24"/>
          <w:szCs w:val="24"/>
          <w:lang w:val="en-US"/>
        </w:rPr>
        <w:t xml:space="preserve"> of viral hepatitis testing</w:t>
      </w:r>
      <w:r w:rsidRPr="004D73EE">
        <w:rPr>
          <w:rFonts w:cstheme="minorHAnsi"/>
          <w:sz w:val="24"/>
          <w:szCs w:val="24"/>
          <w:lang w:val="en-US"/>
        </w:rPr>
        <w:t>,</w:t>
      </w:r>
      <w:r w:rsidR="00B077E4" w:rsidRPr="004D73EE">
        <w:rPr>
          <w:rFonts w:cstheme="minorHAnsi"/>
          <w:sz w:val="24"/>
          <w:szCs w:val="24"/>
          <w:lang w:val="en-US"/>
        </w:rPr>
        <w:t xml:space="preserve"> and linkage to treatment and care </w:t>
      </w:r>
      <w:r w:rsidRPr="004D73EE">
        <w:rPr>
          <w:rFonts w:cstheme="minorHAnsi"/>
          <w:sz w:val="24"/>
          <w:szCs w:val="24"/>
          <w:lang w:val="en-US"/>
        </w:rPr>
        <w:t xml:space="preserve">initiatives </w:t>
      </w:r>
      <w:r w:rsidR="00B077E4" w:rsidRPr="004D73EE">
        <w:rPr>
          <w:rFonts w:cstheme="minorHAnsi"/>
          <w:sz w:val="24"/>
          <w:szCs w:val="24"/>
          <w:lang w:val="en-US"/>
        </w:rPr>
        <w:t xml:space="preserve">will </w:t>
      </w:r>
      <w:r w:rsidRPr="004D73EE">
        <w:rPr>
          <w:rFonts w:cstheme="minorHAnsi"/>
          <w:sz w:val="24"/>
          <w:szCs w:val="24"/>
          <w:lang w:val="en-US"/>
        </w:rPr>
        <w:t>not only result in rapid</w:t>
      </w:r>
      <w:r w:rsidR="00B077E4" w:rsidRPr="004D73EE">
        <w:rPr>
          <w:rFonts w:cstheme="minorHAnsi"/>
          <w:sz w:val="24"/>
          <w:szCs w:val="24"/>
          <w:lang w:val="en-US"/>
        </w:rPr>
        <w:t xml:space="preserve"> decrease</w:t>
      </w:r>
      <w:r w:rsidRPr="004D73EE">
        <w:rPr>
          <w:rFonts w:cstheme="minorHAnsi"/>
          <w:sz w:val="24"/>
          <w:szCs w:val="24"/>
          <w:lang w:val="en-US"/>
        </w:rPr>
        <w:t>s in</w:t>
      </w:r>
      <w:r w:rsidR="00B077E4" w:rsidRPr="004D73EE">
        <w:rPr>
          <w:rFonts w:cstheme="minorHAnsi"/>
          <w:sz w:val="24"/>
          <w:szCs w:val="24"/>
          <w:lang w:val="en-US"/>
        </w:rPr>
        <w:t xml:space="preserve"> morbidity and mortality among patients, </w:t>
      </w:r>
      <w:r w:rsidRPr="004D73EE">
        <w:rPr>
          <w:rFonts w:cstheme="minorHAnsi"/>
          <w:sz w:val="24"/>
          <w:szCs w:val="24"/>
          <w:lang w:val="en-US"/>
        </w:rPr>
        <w:t xml:space="preserve">it will also </w:t>
      </w:r>
      <w:r w:rsidR="00B077E4" w:rsidRPr="004D73EE">
        <w:rPr>
          <w:rFonts w:cstheme="minorHAnsi"/>
          <w:sz w:val="24"/>
          <w:szCs w:val="24"/>
          <w:lang w:val="en-US"/>
        </w:rPr>
        <w:t>reduce the number of new infections by decreasing on</w:t>
      </w:r>
      <w:r w:rsidRPr="004D73EE">
        <w:rPr>
          <w:rFonts w:cstheme="minorHAnsi"/>
          <w:sz w:val="24"/>
          <w:szCs w:val="24"/>
          <w:lang w:val="en-US"/>
        </w:rPr>
        <w:t>-</w:t>
      </w:r>
      <w:r w:rsidR="00B077E4" w:rsidRPr="004D73EE">
        <w:rPr>
          <w:rFonts w:cstheme="minorHAnsi"/>
          <w:sz w:val="24"/>
          <w:szCs w:val="24"/>
          <w:lang w:val="en-US"/>
        </w:rPr>
        <w:t xml:space="preserve">going </w:t>
      </w:r>
      <w:r w:rsidRPr="004D73EE">
        <w:rPr>
          <w:rFonts w:cstheme="minorHAnsi"/>
          <w:sz w:val="24"/>
          <w:szCs w:val="24"/>
          <w:lang w:val="en-US"/>
        </w:rPr>
        <w:t xml:space="preserve">virus </w:t>
      </w:r>
      <w:r w:rsidR="00B077E4" w:rsidRPr="004D73EE">
        <w:rPr>
          <w:rFonts w:cstheme="minorHAnsi"/>
          <w:sz w:val="24"/>
          <w:szCs w:val="24"/>
          <w:lang w:val="en-US"/>
        </w:rPr>
        <w:t>transmission and consequently lessen the economic burden in health systems.</w:t>
      </w:r>
    </w:p>
    <w:p w14:paraId="0C18B92E" w14:textId="77777777" w:rsidR="00B077E4" w:rsidRPr="004D73EE" w:rsidRDefault="00B077E4" w:rsidP="00B077E4">
      <w:pPr>
        <w:contextualSpacing/>
        <w:rPr>
          <w:rFonts w:cstheme="minorHAnsi"/>
          <w:sz w:val="24"/>
          <w:szCs w:val="24"/>
          <w:lang w:val="en-US"/>
        </w:rPr>
      </w:pPr>
    </w:p>
    <w:p w14:paraId="2B84D5CE" w14:textId="77777777" w:rsidR="00B077E4" w:rsidRPr="004D73EE" w:rsidRDefault="00B077E4" w:rsidP="00B077E4">
      <w:pPr>
        <w:contextualSpacing/>
        <w:rPr>
          <w:rFonts w:cstheme="minorHAnsi"/>
          <w:sz w:val="24"/>
          <w:szCs w:val="24"/>
          <w:lang w:val="en-US"/>
        </w:rPr>
      </w:pPr>
      <w:r w:rsidRPr="004D73EE">
        <w:rPr>
          <w:rFonts w:cstheme="minorHAnsi"/>
          <w:sz w:val="24"/>
          <w:szCs w:val="24"/>
          <w:lang w:val="en-US"/>
        </w:rPr>
        <w:t>To be most effective</w:t>
      </w:r>
      <w:r w:rsidR="008351C4" w:rsidRPr="004D73EE">
        <w:rPr>
          <w:rFonts w:cstheme="minorHAnsi"/>
          <w:sz w:val="24"/>
          <w:szCs w:val="24"/>
          <w:lang w:val="en-US"/>
        </w:rPr>
        <w:t>,</w:t>
      </w:r>
      <w:r w:rsidRPr="004D73EE">
        <w:rPr>
          <w:rFonts w:cstheme="minorHAnsi"/>
          <w:sz w:val="24"/>
          <w:szCs w:val="24"/>
          <w:lang w:val="en-US"/>
        </w:rPr>
        <w:t xml:space="preserve"> these efforts should target barriers to HBV and HCV testing at three different levels: </w:t>
      </w:r>
      <w:r w:rsidRPr="006F1A37">
        <w:rPr>
          <w:rFonts w:cstheme="minorHAnsi"/>
          <w:b/>
          <w:sz w:val="24"/>
          <w:szCs w:val="24"/>
          <w:lang w:val="en-US"/>
        </w:rPr>
        <w:t>patient level</w:t>
      </w:r>
      <w:r w:rsidRPr="004D73EE">
        <w:rPr>
          <w:rFonts w:cstheme="minorHAnsi"/>
          <w:sz w:val="24"/>
          <w:szCs w:val="24"/>
          <w:lang w:val="en-US"/>
        </w:rPr>
        <w:t xml:space="preserve">, </w:t>
      </w:r>
      <w:r w:rsidRPr="006F1A37">
        <w:rPr>
          <w:rFonts w:cstheme="minorHAnsi"/>
          <w:b/>
          <w:sz w:val="24"/>
          <w:szCs w:val="24"/>
          <w:lang w:val="en-US"/>
        </w:rPr>
        <w:t>healthcare provider</w:t>
      </w:r>
      <w:r w:rsidRPr="004D73EE">
        <w:rPr>
          <w:rFonts w:cstheme="minorHAnsi"/>
          <w:sz w:val="24"/>
          <w:szCs w:val="24"/>
          <w:lang w:val="en-US"/>
        </w:rPr>
        <w:t xml:space="preserve"> </w:t>
      </w:r>
      <w:r w:rsidRPr="004F3621">
        <w:rPr>
          <w:rFonts w:cstheme="minorHAnsi"/>
          <w:sz w:val="24"/>
          <w:szCs w:val="24"/>
          <w:lang w:val="en-US"/>
        </w:rPr>
        <w:t>and</w:t>
      </w:r>
      <w:r w:rsidRPr="006F1A37">
        <w:rPr>
          <w:rFonts w:cstheme="minorHAnsi"/>
          <w:b/>
          <w:sz w:val="24"/>
          <w:szCs w:val="24"/>
          <w:lang w:val="en-US"/>
        </w:rPr>
        <w:t xml:space="preserve"> institutional/policy level</w:t>
      </w:r>
      <w:r w:rsidRPr="004D73EE">
        <w:rPr>
          <w:rFonts w:cstheme="minorHAnsi"/>
          <w:sz w:val="24"/>
          <w:szCs w:val="24"/>
          <w:lang w:val="en-US"/>
        </w:rPr>
        <w:t>.</w:t>
      </w:r>
    </w:p>
    <w:p w14:paraId="220B0D3D" w14:textId="77777777" w:rsidR="00B077E4" w:rsidRPr="004D73EE" w:rsidRDefault="00B077E4" w:rsidP="00B077E4">
      <w:pPr>
        <w:contextualSpacing/>
        <w:rPr>
          <w:rFonts w:cstheme="minorHAnsi"/>
          <w:sz w:val="24"/>
          <w:szCs w:val="24"/>
          <w:lang w:val="en-US"/>
        </w:rPr>
      </w:pPr>
    </w:p>
    <w:p w14:paraId="1D07A8FD" w14:textId="77777777" w:rsidR="00B077E4" w:rsidRPr="004D73EE" w:rsidRDefault="00B077E4" w:rsidP="00B077E4">
      <w:pPr>
        <w:contextualSpacing/>
        <w:rPr>
          <w:rFonts w:cstheme="minorHAnsi"/>
          <w:sz w:val="24"/>
          <w:szCs w:val="24"/>
          <w:lang w:val="en-US"/>
        </w:rPr>
      </w:pPr>
      <w:r w:rsidRPr="004D73EE">
        <w:rPr>
          <w:rFonts w:cstheme="minorHAnsi"/>
          <w:sz w:val="24"/>
          <w:szCs w:val="24"/>
          <w:lang w:val="en-US"/>
        </w:rPr>
        <w:t>The specific kind</w:t>
      </w:r>
      <w:r w:rsidR="008351C4" w:rsidRPr="004D73EE">
        <w:rPr>
          <w:rFonts w:cstheme="minorHAnsi"/>
          <w:sz w:val="24"/>
          <w:szCs w:val="24"/>
          <w:lang w:val="en-US"/>
        </w:rPr>
        <w:t>s</w:t>
      </w:r>
      <w:r w:rsidRPr="004D73EE">
        <w:rPr>
          <w:rFonts w:cstheme="minorHAnsi"/>
          <w:sz w:val="24"/>
          <w:szCs w:val="24"/>
          <w:lang w:val="en-US"/>
        </w:rPr>
        <w:t xml:space="preserve"> of barriers var</w:t>
      </w:r>
      <w:r w:rsidR="008351C4" w:rsidRPr="004D73EE">
        <w:rPr>
          <w:rFonts w:cstheme="minorHAnsi"/>
          <w:sz w:val="24"/>
          <w:szCs w:val="24"/>
          <w:lang w:val="en-US"/>
        </w:rPr>
        <w:t>y</w:t>
      </w:r>
      <w:r w:rsidRPr="004D73EE">
        <w:rPr>
          <w:rFonts w:cstheme="minorHAnsi"/>
          <w:sz w:val="24"/>
          <w:szCs w:val="24"/>
          <w:lang w:val="en-US"/>
        </w:rPr>
        <w:t xml:space="preserve"> from country to country and </w:t>
      </w:r>
      <w:r w:rsidR="008351C4" w:rsidRPr="004D73EE">
        <w:rPr>
          <w:rFonts w:cstheme="minorHAnsi"/>
          <w:sz w:val="24"/>
          <w:szCs w:val="24"/>
          <w:lang w:val="en-US"/>
        </w:rPr>
        <w:t>should</w:t>
      </w:r>
      <w:r w:rsidRPr="004D73EE">
        <w:rPr>
          <w:rFonts w:cstheme="minorHAnsi"/>
          <w:sz w:val="24"/>
          <w:szCs w:val="24"/>
          <w:lang w:val="en-US"/>
        </w:rPr>
        <w:t xml:space="preserve"> be targeted after careful analysis in individual countries.</w:t>
      </w:r>
    </w:p>
    <w:p w14:paraId="49EAC4DB" w14:textId="77777777" w:rsidR="00B077E4" w:rsidRPr="004D73EE" w:rsidRDefault="00B077E4" w:rsidP="00B077E4">
      <w:pPr>
        <w:pStyle w:val="ListParagraph"/>
        <w:numPr>
          <w:ilvl w:val="0"/>
          <w:numId w:val="8"/>
        </w:numPr>
        <w:spacing w:after="0"/>
        <w:rPr>
          <w:rFonts w:cstheme="minorHAnsi"/>
          <w:sz w:val="24"/>
          <w:szCs w:val="24"/>
          <w:lang w:val="en-US"/>
        </w:rPr>
      </w:pPr>
      <w:r w:rsidRPr="004D73EE">
        <w:rPr>
          <w:rFonts w:cstheme="minorHAnsi"/>
          <w:sz w:val="24"/>
          <w:szCs w:val="24"/>
          <w:lang w:val="en-US"/>
        </w:rPr>
        <w:t xml:space="preserve">Populations at high risk of hepatitis should be targeted with focused interventions </w:t>
      </w:r>
      <w:r w:rsidR="004F3621">
        <w:rPr>
          <w:rFonts w:cstheme="minorHAnsi"/>
          <w:sz w:val="24"/>
          <w:szCs w:val="24"/>
          <w:lang w:val="en-US"/>
        </w:rPr>
        <w:t>in</w:t>
      </w:r>
      <w:r w:rsidR="004F3621" w:rsidRPr="004D73EE">
        <w:rPr>
          <w:rFonts w:cstheme="minorHAnsi"/>
          <w:sz w:val="24"/>
          <w:szCs w:val="24"/>
          <w:lang w:val="en-US"/>
        </w:rPr>
        <w:t xml:space="preserve"> </w:t>
      </w:r>
      <w:r w:rsidRPr="004D73EE">
        <w:rPr>
          <w:rFonts w:cstheme="minorHAnsi"/>
          <w:sz w:val="24"/>
          <w:szCs w:val="24"/>
          <w:lang w:val="en-US"/>
        </w:rPr>
        <w:t>healthcare systems;</w:t>
      </w:r>
    </w:p>
    <w:p w14:paraId="4E8EE252" w14:textId="77777777" w:rsidR="00B077E4" w:rsidRPr="004D73EE" w:rsidRDefault="00B077E4" w:rsidP="00B077E4">
      <w:pPr>
        <w:pStyle w:val="ListParagraph"/>
        <w:numPr>
          <w:ilvl w:val="0"/>
          <w:numId w:val="8"/>
        </w:numPr>
        <w:spacing w:after="0"/>
        <w:rPr>
          <w:rFonts w:cstheme="minorHAnsi"/>
          <w:sz w:val="24"/>
          <w:szCs w:val="24"/>
          <w:lang w:val="en-US"/>
        </w:rPr>
      </w:pPr>
      <w:r w:rsidRPr="004D73EE">
        <w:rPr>
          <w:rFonts w:cstheme="minorHAnsi"/>
          <w:sz w:val="24"/>
          <w:szCs w:val="24"/>
          <w:lang w:val="en-US"/>
        </w:rPr>
        <w:t>National hepatitis testing guidelines should be implemented and take an ethical approach based on human rights principles;</w:t>
      </w:r>
    </w:p>
    <w:p w14:paraId="5A8D38AE" w14:textId="77777777" w:rsidR="00B077E4" w:rsidRPr="004D73EE" w:rsidRDefault="00B077E4" w:rsidP="00B077E4">
      <w:pPr>
        <w:pStyle w:val="ListParagraph"/>
        <w:numPr>
          <w:ilvl w:val="0"/>
          <w:numId w:val="8"/>
        </w:numPr>
        <w:spacing w:after="0"/>
        <w:rPr>
          <w:rFonts w:cstheme="minorHAnsi"/>
          <w:sz w:val="24"/>
          <w:szCs w:val="24"/>
          <w:lang w:val="en-US"/>
        </w:rPr>
      </w:pPr>
      <w:r w:rsidRPr="004D73EE">
        <w:rPr>
          <w:rFonts w:cstheme="minorHAnsi"/>
          <w:sz w:val="24"/>
          <w:szCs w:val="24"/>
          <w:lang w:val="en-US"/>
        </w:rPr>
        <w:t>Training and awareness raising is crucial in order to normalise hepatitis testing in the healthcare system;</w:t>
      </w:r>
    </w:p>
    <w:p w14:paraId="76C463B1" w14:textId="77777777" w:rsidR="00B077E4" w:rsidRPr="004D73EE" w:rsidRDefault="00B077E4" w:rsidP="00B077E4">
      <w:pPr>
        <w:pStyle w:val="ListParagraph"/>
        <w:numPr>
          <w:ilvl w:val="0"/>
          <w:numId w:val="8"/>
        </w:numPr>
        <w:spacing w:after="0"/>
        <w:rPr>
          <w:rFonts w:cstheme="minorHAnsi"/>
          <w:sz w:val="24"/>
          <w:szCs w:val="24"/>
          <w:lang w:val="en-US"/>
        </w:rPr>
      </w:pPr>
      <w:r w:rsidRPr="004D73EE">
        <w:rPr>
          <w:rFonts w:cstheme="minorHAnsi"/>
          <w:sz w:val="24"/>
          <w:szCs w:val="24"/>
          <w:lang w:val="en-US"/>
        </w:rPr>
        <w:t>Laws that are jeopardising viral hepatitis prevention efforts should be abolished;</w:t>
      </w:r>
    </w:p>
    <w:p w14:paraId="67318080" w14:textId="77777777" w:rsidR="00B077E4" w:rsidRPr="004D73EE" w:rsidRDefault="00B077E4" w:rsidP="00B077E4">
      <w:pPr>
        <w:pStyle w:val="ListParagraph"/>
        <w:numPr>
          <w:ilvl w:val="0"/>
          <w:numId w:val="8"/>
        </w:numPr>
        <w:spacing w:after="0"/>
        <w:rPr>
          <w:rFonts w:cstheme="minorHAnsi"/>
          <w:sz w:val="24"/>
          <w:szCs w:val="24"/>
          <w:lang w:val="en-US"/>
        </w:rPr>
      </w:pPr>
      <w:r w:rsidRPr="004D73EE">
        <w:rPr>
          <w:rFonts w:cstheme="minorHAnsi"/>
          <w:sz w:val="24"/>
          <w:szCs w:val="24"/>
          <w:lang w:val="en-US"/>
        </w:rPr>
        <w:t>Monitoring and evaluation systems should be implemented and help ensure high quality HBV and HCV testing.</w:t>
      </w:r>
    </w:p>
    <w:p w14:paraId="711B8A6F" w14:textId="77777777" w:rsidR="00DA5F1A" w:rsidRDefault="00DA5F1A" w:rsidP="00DA5F1A">
      <w:pPr>
        <w:rPr>
          <w:rFonts w:cstheme="minorHAnsi"/>
          <w:b/>
          <w:color w:val="1D4EA2"/>
          <w:sz w:val="28"/>
          <w:szCs w:val="36"/>
          <w:lang w:val="en-US"/>
        </w:rPr>
      </w:pPr>
    </w:p>
    <w:p w14:paraId="745DA6C6" w14:textId="77777777" w:rsidR="00921F15" w:rsidRDefault="00921F15" w:rsidP="00DA5F1A">
      <w:pPr>
        <w:rPr>
          <w:rFonts w:cstheme="minorHAnsi"/>
          <w:b/>
          <w:color w:val="1D4EA2"/>
          <w:sz w:val="28"/>
          <w:szCs w:val="36"/>
          <w:lang w:val="en-US"/>
        </w:rPr>
      </w:pPr>
    </w:p>
    <w:p w14:paraId="47D3DF9C" w14:textId="77777777" w:rsidR="00921F15" w:rsidRDefault="00921F15" w:rsidP="00DA5F1A">
      <w:pPr>
        <w:rPr>
          <w:rFonts w:cstheme="minorHAnsi"/>
          <w:b/>
          <w:color w:val="1D4EA2"/>
          <w:sz w:val="28"/>
          <w:szCs w:val="36"/>
          <w:lang w:val="en-US"/>
        </w:rPr>
      </w:pPr>
    </w:p>
    <w:p w14:paraId="263640CF" w14:textId="77777777" w:rsidR="00921F15" w:rsidRDefault="00921F15" w:rsidP="00DA5F1A">
      <w:pPr>
        <w:rPr>
          <w:rFonts w:cstheme="minorHAnsi"/>
          <w:b/>
          <w:color w:val="1D4EA2"/>
          <w:sz w:val="28"/>
          <w:szCs w:val="36"/>
          <w:lang w:val="en-US"/>
        </w:rPr>
      </w:pPr>
    </w:p>
    <w:p w14:paraId="489ABFA8" w14:textId="77777777" w:rsidR="00EE0EB6" w:rsidRPr="00DA5F1A" w:rsidRDefault="00EE0EB6" w:rsidP="00DA5F1A">
      <w:pPr>
        <w:rPr>
          <w:rFonts w:cstheme="minorHAnsi"/>
          <w:b/>
          <w:u w:val="single"/>
          <w:lang w:val="en-US"/>
        </w:rPr>
      </w:pPr>
      <w:r w:rsidRPr="004D73EE">
        <w:rPr>
          <w:rFonts w:cstheme="minorHAnsi"/>
          <w:b/>
          <w:color w:val="1D4EA2"/>
          <w:sz w:val="28"/>
          <w:szCs w:val="36"/>
          <w:lang w:val="en-US"/>
        </w:rPr>
        <w:t>Section 10 – Template slides</w:t>
      </w:r>
    </w:p>
    <w:p w14:paraId="73B76945" w14:textId="77777777" w:rsidR="00EE0EB6" w:rsidRPr="004D73EE" w:rsidRDefault="00EE0EB6" w:rsidP="00EE0EB6">
      <w:pPr>
        <w:spacing w:after="0"/>
        <w:rPr>
          <w:rFonts w:cstheme="minorHAnsi"/>
          <w:sz w:val="24"/>
          <w:szCs w:val="24"/>
          <w:lang w:val="en-US"/>
        </w:rPr>
      </w:pPr>
      <w:r w:rsidRPr="004D73EE">
        <w:rPr>
          <w:rFonts w:cstheme="minorHAnsi"/>
          <w:sz w:val="24"/>
          <w:szCs w:val="24"/>
          <w:lang w:val="en-US"/>
        </w:rPr>
        <w:t>This section includes an overview of the template slides that are included in the slide deck. These can be edited by you with some or all of the information suggested on the slides.</w:t>
      </w:r>
    </w:p>
    <w:p w14:paraId="5E4E62B7" w14:textId="77777777" w:rsidR="00A553DB" w:rsidRPr="004D73EE" w:rsidRDefault="00A553DB" w:rsidP="00EE0EB6">
      <w:pPr>
        <w:spacing w:after="0"/>
        <w:rPr>
          <w:rFonts w:cstheme="minorHAnsi"/>
          <w:sz w:val="24"/>
          <w:szCs w:val="24"/>
          <w:lang w:val="en-US"/>
        </w:rPr>
      </w:pPr>
    </w:p>
    <w:p w14:paraId="002E00FE" w14:textId="77777777" w:rsidR="00EE0EB6" w:rsidRPr="004D73EE" w:rsidRDefault="00EE0EB6" w:rsidP="00EE0EB6">
      <w:pPr>
        <w:spacing w:after="0"/>
        <w:rPr>
          <w:rFonts w:cstheme="minorHAnsi"/>
          <w:b/>
          <w:bCs/>
          <w:color w:val="1D4EA2"/>
          <w:sz w:val="24"/>
          <w:szCs w:val="24"/>
          <w:lang w:val="en-US"/>
        </w:rPr>
      </w:pPr>
      <w:r w:rsidRPr="004D73EE">
        <w:rPr>
          <w:rFonts w:cstheme="minorHAnsi"/>
          <w:b/>
          <w:color w:val="1D4EA2"/>
          <w:sz w:val="24"/>
          <w:szCs w:val="24"/>
          <w:lang w:val="en-US"/>
        </w:rPr>
        <w:t>Slide 1</w:t>
      </w:r>
      <w:r w:rsidR="00604A15" w:rsidRPr="004D73EE">
        <w:rPr>
          <w:rFonts w:cstheme="minorHAnsi"/>
          <w:b/>
          <w:color w:val="1D4EA2"/>
          <w:sz w:val="24"/>
          <w:szCs w:val="24"/>
          <w:lang w:val="en-US"/>
        </w:rPr>
        <w:t>9 and Slide 20</w:t>
      </w:r>
      <w:r w:rsidRPr="004D73EE">
        <w:rPr>
          <w:rFonts w:cstheme="minorHAnsi"/>
          <w:b/>
          <w:color w:val="1D4EA2"/>
          <w:sz w:val="24"/>
          <w:szCs w:val="24"/>
          <w:lang w:val="en-US"/>
        </w:rPr>
        <w:t xml:space="preserve">: </w:t>
      </w:r>
      <w:r w:rsidRPr="004D73EE">
        <w:rPr>
          <w:rFonts w:cstheme="minorHAnsi"/>
          <w:b/>
          <w:bCs/>
          <w:color w:val="1D4EA2"/>
          <w:sz w:val="24"/>
          <w:szCs w:val="24"/>
          <w:lang w:val="en-US"/>
        </w:rPr>
        <w:t>Know your HBV and HCV epidemic</w:t>
      </w:r>
    </w:p>
    <w:p w14:paraId="7FE8C312" w14:textId="77777777" w:rsidR="00EE0EB6" w:rsidRPr="004D73EE" w:rsidRDefault="00EE0EB6" w:rsidP="00EE0EB6">
      <w:pPr>
        <w:spacing w:after="0"/>
        <w:contextualSpacing/>
        <w:rPr>
          <w:rFonts w:cstheme="minorHAnsi"/>
          <w:sz w:val="24"/>
          <w:szCs w:val="24"/>
          <w:lang w:val="en-US"/>
        </w:rPr>
      </w:pPr>
      <w:r w:rsidRPr="004D73EE">
        <w:rPr>
          <w:rFonts w:cstheme="minorHAnsi"/>
          <w:sz w:val="24"/>
          <w:szCs w:val="24"/>
          <w:lang w:val="en-US"/>
        </w:rPr>
        <w:t>This is a template slide for you to insert data o</w:t>
      </w:r>
      <w:r w:rsidR="00604A15" w:rsidRPr="004D73EE">
        <w:rPr>
          <w:rFonts w:cstheme="minorHAnsi"/>
          <w:sz w:val="24"/>
          <w:szCs w:val="24"/>
          <w:lang w:val="en-US"/>
        </w:rPr>
        <w:t>n national statistics such as HC</w:t>
      </w:r>
      <w:r w:rsidRPr="004D73EE">
        <w:rPr>
          <w:rFonts w:cstheme="minorHAnsi"/>
          <w:sz w:val="24"/>
          <w:szCs w:val="24"/>
          <w:lang w:val="en-US"/>
        </w:rPr>
        <w:t>V incidence and HIV prevalence</w:t>
      </w:r>
      <w:r w:rsidR="000C6BC0">
        <w:rPr>
          <w:rFonts w:cstheme="minorHAnsi"/>
          <w:sz w:val="24"/>
          <w:szCs w:val="24"/>
          <w:lang w:val="en-US"/>
        </w:rPr>
        <w:t xml:space="preserve"> from your own country.</w:t>
      </w:r>
    </w:p>
    <w:p w14:paraId="1F908F97" w14:textId="77777777" w:rsidR="00EE0EB6" w:rsidRPr="004D73EE" w:rsidRDefault="00EE0EB6" w:rsidP="00EE0EB6">
      <w:pPr>
        <w:spacing w:after="0"/>
        <w:rPr>
          <w:rFonts w:cstheme="minorHAnsi"/>
          <w:b/>
          <w:bCs/>
          <w:color w:val="1D4EA2"/>
          <w:sz w:val="24"/>
          <w:szCs w:val="24"/>
          <w:lang w:val="en-US"/>
        </w:rPr>
      </w:pPr>
    </w:p>
    <w:p w14:paraId="07E15413" w14:textId="77777777" w:rsidR="00EE0EB6" w:rsidRPr="004D73EE" w:rsidRDefault="00EE0EB6" w:rsidP="00EE0EB6">
      <w:pPr>
        <w:spacing w:after="0"/>
        <w:rPr>
          <w:rFonts w:cstheme="minorHAnsi"/>
          <w:b/>
          <w:bCs/>
          <w:color w:val="1D4EA2"/>
          <w:sz w:val="24"/>
          <w:szCs w:val="24"/>
          <w:lang w:val="en-US"/>
        </w:rPr>
      </w:pPr>
      <w:r w:rsidRPr="004D73EE">
        <w:rPr>
          <w:rFonts w:cstheme="minorHAnsi"/>
          <w:b/>
          <w:bCs/>
          <w:color w:val="1D4EA2"/>
          <w:sz w:val="24"/>
          <w:szCs w:val="24"/>
          <w:lang w:val="en-US"/>
        </w:rPr>
        <w:t xml:space="preserve">Slide </w:t>
      </w:r>
      <w:r w:rsidR="00604A15" w:rsidRPr="004D73EE">
        <w:rPr>
          <w:rFonts w:cstheme="minorHAnsi"/>
          <w:b/>
          <w:bCs/>
          <w:color w:val="1D4EA2"/>
          <w:sz w:val="24"/>
          <w:szCs w:val="24"/>
          <w:lang w:val="en-US"/>
        </w:rPr>
        <w:t>32</w:t>
      </w:r>
      <w:r w:rsidRPr="004D73EE">
        <w:rPr>
          <w:rFonts w:cstheme="minorHAnsi"/>
          <w:b/>
          <w:bCs/>
          <w:color w:val="1D4EA2"/>
          <w:sz w:val="24"/>
          <w:szCs w:val="24"/>
          <w:lang w:val="en-US"/>
        </w:rPr>
        <w:t xml:space="preserve">: </w:t>
      </w:r>
      <w:r w:rsidR="00604A15" w:rsidRPr="004D73EE">
        <w:rPr>
          <w:rFonts w:cstheme="minorHAnsi"/>
          <w:b/>
          <w:bCs/>
          <w:color w:val="1D4EA2"/>
          <w:sz w:val="24"/>
          <w:szCs w:val="24"/>
          <w:lang w:val="en-US"/>
        </w:rPr>
        <w:t>Barriers to HBV and HCV testing</w:t>
      </w:r>
    </w:p>
    <w:p w14:paraId="6A630390" w14:textId="77777777" w:rsidR="00A553DB" w:rsidRPr="004D73EE" w:rsidRDefault="00A553DB" w:rsidP="00A553DB">
      <w:pPr>
        <w:spacing w:after="0"/>
        <w:rPr>
          <w:rFonts w:cstheme="minorHAnsi"/>
          <w:sz w:val="24"/>
          <w:szCs w:val="24"/>
          <w:lang w:val="en-US"/>
        </w:rPr>
      </w:pPr>
      <w:r w:rsidRPr="004D73EE">
        <w:rPr>
          <w:rFonts w:cstheme="minorHAnsi"/>
          <w:sz w:val="24"/>
          <w:szCs w:val="24"/>
          <w:lang w:val="en-US"/>
        </w:rPr>
        <w:t>This is a template slide for you to insert information about local barriers to testing.</w:t>
      </w:r>
    </w:p>
    <w:p w14:paraId="738CA106" w14:textId="77777777" w:rsidR="000C6BC0" w:rsidRDefault="000C6BC0" w:rsidP="00A553DB">
      <w:pPr>
        <w:spacing w:after="0"/>
        <w:rPr>
          <w:rFonts w:cstheme="minorHAnsi"/>
          <w:sz w:val="24"/>
          <w:szCs w:val="24"/>
          <w:lang w:val="en-US"/>
        </w:rPr>
      </w:pPr>
    </w:p>
    <w:p w14:paraId="750A4ABA" w14:textId="77777777" w:rsidR="000C6BC0" w:rsidRDefault="000C6BC0" w:rsidP="00A553DB">
      <w:pPr>
        <w:spacing w:after="0"/>
        <w:rPr>
          <w:rFonts w:cstheme="minorHAnsi"/>
          <w:sz w:val="24"/>
          <w:szCs w:val="24"/>
          <w:lang w:val="en-US"/>
        </w:rPr>
      </w:pPr>
    </w:p>
    <w:p w14:paraId="26E1C2F9" w14:textId="77777777" w:rsidR="000C6BC0" w:rsidRDefault="000C6BC0">
      <w:pPr>
        <w:rPr>
          <w:rFonts w:cstheme="minorHAnsi"/>
          <w:sz w:val="24"/>
          <w:szCs w:val="24"/>
          <w:lang w:val="en-US"/>
        </w:rPr>
      </w:pPr>
      <w:r>
        <w:rPr>
          <w:rFonts w:cstheme="minorHAnsi"/>
          <w:sz w:val="24"/>
          <w:szCs w:val="24"/>
          <w:lang w:val="en-US"/>
        </w:rPr>
        <w:br w:type="page"/>
      </w:r>
    </w:p>
    <w:p w14:paraId="3E01989C" w14:textId="77777777" w:rsidR="00C726D6" w:rsidRPr="004D73EE" w:rsidRDefault="000C6BC0" w:rsidP="00A553DB">
      <w:pPr>
        <w:spacing w:after="0"/>
        <w:rPr>
          <w:rFonts w:cstheme="minorHAnsi"/>
          <w:sz w:val="24"/>
          <w:szCs w:val="24"/>
          <w:lang w:val="en-US"/>
        </w:rPr>
      </w:pPr>
      <w:r>
        <w:rPr>
          <w:rFonts w:ascii="Arial" w:hAnsi="Arial"/>
          <w:noProof/>
          <w:lang w:val="en-GB" w:eastAsia="en-GB"/>
        </w:rPr>
        <mc:AlternateContent>
          <mc:Choice Requires="wps">
            <w:drawing>
              <wp:anchor distT="0" distB="0" distL="114300" distR="114300" simplePos="0" relativeHeight="251671552" behindDoc="1" locked="0" layoutInCell="1" allowOverlap="1" wp14:anchorId="532BCD71" wp14:editId="5C35BF56">
                <wp:simplePos x="0" y="0"/>
                <wp:positionH relativeFrom="column">
                  <wp:posOffset>-247650</wp:posOffset>
                </wp:positionH>
                <wp:positionV relativeFrom="paragraph">
                  <wp:posOffset>19050</wp:posOffset>
                </wp:positionV>
                <wp:extent cx="2962275" cy="7448550"/>
                <wp:effectExtent l="19050" t="19050" r="16510" b="19050"/>
                <wp:wrapTight wrapText="bothSides">
                  <wp:wrapPolygon edited="0">
                    <wp:start x="-71" y="-55"/>
                    <wp:lineTo x="-71" y="21600"/>
                    <wp:lineTo x="21590" y="21600"/>
                    <wp:lineTo x="21590" y="-55"/>
                    <wp:lineTo x="-71" y="-55"/>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2275" cy="7448550"/>
                        </a:xfrm>
                        <a:prstGeom prst="rect">
                          <a:avLst/>
                        </a:prstGeom>
                        <a:noFill/>
                        <a:ln w="28575">
                          <a:solidFill>
                            <a:srgbClr val="009640"/>
                          </a:solidFill>
                          <a:miter lim="800000"/>
                          <a:headEnd/>
                          <a:tailEnd/>
                        </a:ln>
                        <a:extLst>
                          <a:ext uri="{909E8E84-426E-40DD-AFC4-6F175D3DCCD1}">
                            <a14:hiddenFill xmlns:a14="http://schemas.microsoft.com/office/drawing/2010/main">
                              <a:solidFill>
                                <a:srgbClr val="FFFFFF"/>
                              </a:solidFill>
                            </a14:hiddenFill>
                          </a:ext>
                        </a:extLst>
                      </wps:spPr>
                      <wps:txbx>
                        <w:txbxContent>
                          <w:p w14:paraId="267D5F92" w14:textId="77777777" w:rsidR="000E1B5A" w:rsidRDefault="000E1B5A" w:rsidP="00C726D6">
                            <w:pPr>
                              <w:pStyle w:val="EUHIVTestinglevel2"/>
                            </w:pPr>
                            <w:r w:rsidRPr="00ED7287">
                              <w:t>Further reading</w:t>
                            </w:r>
                          </w:p>
                          <w:p w14:paraId="32C81E09" w14:textId="77777777" w:rsidR="000E1B5A" w:rsidRPr="00257C40" w:rsidRDefault="000E1B5A" w:rsidP="003D5A44">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Anderson, E. M., R. P. Mandeville, S. J. Hutchinson, S. O. Cameron, P. R. Mills, R. Fox, S. Ahmed, A. Taylor, E. Spence, and D. J. Goldberg. 2009. “Evaluation of a General Practice Based Hepatitis C Virus Screening Intervention.” </w:t>
                            </w:r>
                            <w:r w:rsidRPr="00257C40">
                              <w:rPr>
                                <w:rFonts w:cs="Arial"/>
                                <w:sz w:val="24"/>
                                <w:szCs w:val="24"/>
                                <w:lang w:val="en-US"/>
                              </w:rPr>
                              <w:t>Scottish Medical Journal 54 (3): 3–7.</w:t>
                            </w:r>
                          </w:p>
                          <w:p w14:paraId="42350960" w14:textId="77777777" w:rsidR="000E1B5A" w:rsidRPr="003D5A44" w:rsidRDefault="000E1B5A" w:rsidP="003D5A44">
                            <w:pPr>
                              <w:pStyle w:val="ListParagraph"/>
                              <w:numPr>
                                <w:ilvl w:val="0"/>
                                <w:numId w:val="10"/>
                              </w:numPr>
                              <w:spacing w:after="0" w:line="240" w:lineRule="auto"/>
                              <w:ind w:left="714" w:hanging="357"/>
                              <w:rPr>
                                <w:rFonts w:cs="Arial"/>
                                <w:sz w:val="24"/>
                                <w:szCs w:val="24"/>
                              </w:rPr>
                            </w:pPr>
                            <w:r w:rsidRPr="004D73EE">
                              <w:rPr>
                                <w:rFonts w:cs="Arial"/>
                                <w:sz w:val="24"/>
                                <w:szCs w:val="24"/>
                                <w:lang w:val="en-US"/>
                              </w:rPr>
                              <w:t xml:space="preserve">Aspinall, Esther Jane, Joseph Samuel Doyle, Stephen Corson, Margaret Elena Hellard, David Hunt, David Goldberg, Tim Nguyen, et al. 2015. “Targeted Hepatitis C Antibody Testing Interventions: A Systematic Review and Meta-Analysis.” </w:t>
                            </w:r>
                            <w:r w:rsidRPr="003D5A44">
                              <w:rPr>
                                <w:rFonts w:cs="Arial"/>
                                <w:sz w:val="24"/>
                                <w:szCs w:val="24"/>
                              </w:rPr>
                              <w:t>European Journal of Epidemiology 30 (2): 115–29. doi:10.1007/s10654-014-9958-4.</w:t>
                            </w:r>
                          </w:p>
                          <w:p w14:paraId="07B57402" w14:textId="77777777" w:rsidR="000E1B5A" w:rsidRPr="00257C40" w:rsidRDefault="000E1B5A" w:rsidP="003D5A44">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Barocas, Joshua A., Meghan B. Brennan, Shawnika J. Hull, Scott Stokes, John J. Fangman, and Ryan P. Westergaard. 2014. “Barriers and Facilitators of Hepatitis C Screening among People Who Inject Drugs: A Multi-City, Mixed-Methods Study.” </w:t>
                            </w:r>
                            <w:r w:rsidRPr="00257C40">
                              <w:rPr>
                                <w:rFonts w:cs="Arial"/>
                                <w:sz w:val="24"/>
                                <w:szCs w:val="24"/>
                                <w:lang w:val="en-US"/>
                              </w:rPr>
                              <w:t>Harm Reduction Journal 11: 1. doi:10.1186/1477-7517-11-1.</w:t>
                            </w:r>
                          </w:p>
                          <w:p w14:paraId="573012D1" w14:textId="77777777" w:rsidR="000E1B5A" w:rsidRPr="003D5A44" w:rsidRDefault="000E1B5A" w:rsidP="003D5A44">
                            <w:pPr>
                              <w:pStyle w:val="ListParagraph"/>
                              <w:numPr>
                                <w:ilvl w:val="0"/>
                                <w:numId w:val="10"/>
                              </w:numPr>
                              <w:spacing w:after="0" w:line="240" w:lineRule="auto"/>
                              <w:ind w:left="714" w:hanging="357"/>
                              <w:rPr>
                                <w:rFonts w:cs="Arial"/>
                                <w:sz w:val="24"/>
                                <w:szCs w:val="24"/>
                              </w:rPr>
                            </w:pPr>
                            <w:r w:rsidRPr="007F24BE">
                              <w:rPr>
                                <w:rFonts w:cs="Arial"/>
                                <w:sz w:val="24"/>
                                <w:szCs w:val="24"/>
                                <w:lang w:val="en-US"/>
                              </w:rPr>
                              <w:t xml:space="preserve">Bruggmann, P., T. Berg, A. L. H. Øvrehus, C. Moreno, C. E. Brandão Mello, F. Roudot-Thoraval, R. T. Marinho, et al. 2014. </w:t>
                            </w:r>
                            <w:r w:rsidRPr="004D73EE">
                              <w:rPr>
                                <w:rFonts w:cs="Arial"/>
                                <w:sz w:val="24"/>
                                <w:szCs w:val="24"/>
                                <w:lang w:val="en-US"/>
                              </w:rPr>
                              <w:t xml:space="preserve">“Historical Epidemiology of Hepatitis C Virus (HCV) in Selected Countries.” </w:t>
                            </w:r>
                            <w:r w:rsidRPr="003D5A44">
                              <w:rPr>
                                <w:rFonts w:cs="Arial"/>
                                <w:sz w:val="24"/>
                                <w:szCs w:val="24"/>
                              </w:rPr>
                              <w:t>Journal of Viral Hepatitis 21 Suppl 1 (May): 5–33. doi:10.1111/jvh.12247.</w:t>
                            </w:r>
                          </w:p>
                          <w:p w14:paraId="6A4ECE90" w14:textId="77777777" w:rsidR="000E1B5A" w:rsidRPr="00257C40" w:rsidRDefault="000E1B5A" w:rsidP="009A5B44">
                            <w:pPr>
                              <w:pStyle w:val="ListParagraph"/>
                              <w:numPr>
                                <w:ilvl w:val="0"/>
                                <w:numId w:val="10"/>
                              </w:numPr>
                              <w:spacing w:after="0" w:line="240" w:lineRule="auto"/>
                              <w:ind w:left="714" w:hanging="357"/>
                              <w:rPr>
                                <w:rFonts w:cs="Arial"/>
                                <w:sz w:val="24"/>
                                <w:szCs w:val="24"/>
                                <w:lang w:val="en-US"/>
                              </w:rPr>
                            </w:pPr>
                            <w:r w:rsidRPr="00FB64FA">
                              <w:rPr>
                                <w:rFonts w:cs="Arial"/>
                                <w:sz w:val="24"/>
                                <w:szCs w:val="24"/>
                                <w:lang w:val="es-ES"/>
                              </w:rPr>
                              <w:t xml:space="preserve">Buti, María, Itziar Oyagüez, Virginia Lozano, and Miguel A. Casado. </w:t>
                            </w:r>
                            <w:r w:rsidRPr="004D73EE">
                              <w:rPr>
                                <w:rFonts w:cs="Arial"/>
                                <w:sz w:val="24"/>
                                <w:szCs w:val="24"/>
                                <w:lang w:val="en-US"/>
                              </w:rPr>
                              <w:t xml:space="preserve">2013. “Cost Effectiveness of First-Line Oral Antiviral Therapies for Chronic Hepatitis B : A Systematic Review.” </w:t>
                            </w:r>
                            <w:r w:rsidRPr="00257C40">
                              <w:rPr>
                                <w:rFonts w:cs="Arial"/>
                                <w:sz w:val="24"/>
                                <w:szCs w:val="24"/>
                                <w:lang w:val="en-US"/>
                              </w:rPr>
                              <w:t>PharmacoEconomics 31 (1): 63–75. doi:10.1007/s40273-012-0009-2.</w:t>
                            </w:r>
                          </w:p>
                          <w:p w14:paraId="6C576711" w14:textId="77777777" w:rsidR="000E1B5A" w:rsidRPr="004D73EE" w:rsidRDefault="000E1B5A" w:rsidP="009A5B44">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Cure, S., I. Guerra, and G. Dusheiko. 2015. “Cost-Effectiveness of Sofosbuvir for the Treatment of Chronic Hepatitis C-Infected Patients.” Journal of Viral Hepatitis, April. doi:10.1111/jvh.12409.</w:t>
                            </w:r>
                          </w:p>
                          <w:p w14:paraId="7019E192" w14:textId="722DDEAA" w:rsidR="000E1B5A" w:rsidRPr="003C0452" w:rsidRDefault="000E1B5A" w:rsidP="003C0452">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European Centre for Disease Prevention and Control</w:t>
                            </w:r>
                            <w:r w:rsidR="003C0452">
                              <w:rPr>
                                <w:rFonts w:cs="Arial"/>
                                <w:sz w:val="24"/>
                                <w:szCs w:val="24"/>
                                <w:lang w:val="en-US"/>
                              </w:rPr>
                              <w:t xml:space="preserve"> (ECDC)</w:t>
                            </w:r>
                            <w:r w:rsidRPr="004D73EE">
                              <w:rPr>
                                <w:rFonts w:cs="Arial"/>
                                <w:sz w:val="24"/>
                                <w:szCs w:val="24"/>
                                <w:lang w:val="en-US"/>
                              </w:rPr>
                              <w:t xml:space="preserve">. </w:t>
                            </w:r>
                            <w:r w:rsidR="003C0452">
                              <w:rPr>
                                <w:rFonts w:cs="Arial"/>
                                <w:sz w:val="24"/>
                                <w:szCs w:val="24"/>
                                <w:lang w:val="en-US"/>
                              </w:rPr>
                              <w:t>Annual Epidemiological Report 2016 –</w:t>
                            </w:r>
                            <w:r w:rsidR="003C0452" w:rsidRPr="003C0452">
                              <w:rPr>
                                <w:rFonts w:cs="Arial"/>
                                <w:sz w:val="24"/>
                                <w:szCs w:val="24"/>
                                <w:lang w:val="en-US"/>
                              </w:rPr>
                              <w:t xml:space="preserve"> </w:t>
                            </w:r>
                            <w:r w:rsidRPr="003C0452">
                              <w:rPr>
                                <w:rFonts w:cs="Arial"/>
                                <w:sz w:val="24"/>
                                <w:szCs w:val="24"/>
                                <w:lang w:val="en-GB"/>
                              </w:rPr>
                              <w:t xml:space="preserve">Hepatitis B </w:t>
                            </w:r>
                          </w:p>
                          <w:p w14:paraId="2BEF9B8C" w14:textId="05DFD732" w:rsidR="000E1B5A" w:rsidRDefault="000E1B5A" w:rsidP="003C0452">
                            <w:pPr>
                              <w:pStyle w:val="ListParagraph"/>
                              <w:numPr>
                                <w:ilvl w:val="0"/>
                                <w:numId w:val="10"/>
                              </w:numPr>
                              <w:spacing w:after="0" w:line="240" w:lineRule="auto"/>
                              <w:ind w:left="714" w:hanging="357"/>
                              <w:rPr>
                                <w:rFonts w:cs="Arial"/>
                                <w:sz w:val="24"/>
                                <w:szCs w:val="24"/>
                                <w:lang w:val="en-US"/>
                              </w:rPr>
                            </w:pPr>
                            <w:r w:rsidRPr="009C0812">
                              <w:rPr>
                                <w:rFonts w:cs="Arial"/>
                                <w:sz w:val="24"/>
                                <w:szCs w:val="24"/>
                                <w:lang w:val="en-US"/>
                              </w:rPr>
                              <w:t>European Centre for Disease Prevention and Control</w:t>
                            </w:r>
                            <w:r w:rsidR="003C0452">
                              <w:rPr>
                                <w:rFonts w:cs="Arial"/>
                                <w:sz w:val="24"/>
                                <w:szCs w:val="24"/>
                                <w:lang w:val="en-US"/>
                              </w:rPr>
                              <w:t xml:space="preserve"> (ECDC)</w:t>
                            </w:r>
                            <w:r w:rsidRPr="009C0812">
                              <w:rPr>
                                <w:rFonts w:cs="Arial"/>
                                <w:sz w:val="24"/>
                                <w:szCs w:val="24"/>
                                <w:lang w:val="en-US"/>
                              </w:rPr>
                              <w:t xml:space="preserve">. </w:t>
                            </w:r>
                            <w:r w:rsidR="003C0452">
                              <w:rPr>
                                <w:rFonts w:cs="Arial"/>
                                <w:sz w:val="24"/>
                                <w:szCs w:val="24"/>
                                <w:lang w:val="en-US"/>
                              </w:rPr>
                              <w:t>Annual Epidemiological Report 2016 –</w:t>
                            </w:r>
                            <w:r w:rsidRPr="003C0452">
                              <w:rPr>
                                <w:rFonts w:cs="Arial"/>
                                <w:sz w:val="24"/>
                                <w:szCs w:val="24"/>
                                <w:lang w:val="en-GB"/>
                              </w:rPr>
                              <w:t xml:space="preserve">Hepatitis C </w:t>
                            </w:r>
                          </w:p>
                          <w:p w14:paraId="222F06EE" w14:textId="77777777" w:rsidR="000E1B5A" w:rsidRPr="004D73EE" w:rsidRDefault="006F1A37" w:rsidP="009A5B44">
                            <w:pPr>
                              <w:pStyle w:val="ListParagraph"/>
                              <w:numPr>
                                <w:ilvl w:val="0"/>
                                <w:numId w:val="10"/>
                              </w:numPr>
                              <w:spacing w:after="0" w:line="240" w:lineRule="auto"/>
                              <w:ind w:left="714" w:hanging="357"/>
                              <w:rPr>
                                <w:rFonts w:cs="Arial"/>
                                <w:sz w:val="24"/>
                                <w:szCs w:val="24"/>
                                <w:lang w:val="en-US"/>
                              </w:rPr>
                            </w:pPr>
                            <w:r>
                              <w:rPr>
                                <w:rFonts w:cs="Arial"/>
                                <w:sz w:val="24"/>
                                <w:szCs w:val="24"/>
                                <w:lang w:val="en-US"/>
                              </w:rPr>
                              <w:t xml:space="preserve">World Health Organization. </w:t>
                            </w:r>
                            <w:r w:rsidRPr="006F1A37">
                              <w:rPr>
                                <w:rFonts w:cs="Arial"/>
                                <w:sz w:val="24"/>
                                <w:szCs w:val="24"/>
                                <w:lang w:val="en-US"/>
                              </w:rPr>
                              <w:t>WHO guidelines for the prevention, care and treatment of persons living with chronic hepatitis B infection</w:t>
                            </w:r>
                            <w:r>
                              <w:rPr>
                                <w:rFonts w:cs="Arial"/>
                                <w:sz w:val="24"/>
                                <w:szCs w:val="24"/>
                                <w:lang w:val="en-US"/>
                              </w:rPr>
                              <w:t>. Geneva 2015</w:t>
                            </w:r>
                          </w:p>
                          <w:p w14:paraId="01298D5D" w14:textId="77777777" w:rsidR="000E1B5A" w:rsidRDefault="000E1B5A" w:rsidP="009F7889">
                            <w:pPr>
                              <w:pStyle w:val="ListParagraph"/>
                              <w:numPr>
                                <w:ilvl w:val="0"/>
                                <w:numId w:val="10"/>
                              </w:numPr>
                              <w:spacing w:after="0" w:line="240" w:lineRule="auto"/>
                              <w:ind w:left="714" w:hanging="357"/>
                              <w:rPr>
                                <w:rFonts w:cs="Arial"/>
                                <w:sz w:val="24"/>
                                <w:szCs w:val="24"/>
                                <w:lang w:val="en-US"/>
                              </w:rPr>
                            </w:pPr>
                            <w:r w:rsidRPr="000B06E0">
                              <w:rPr>
                                <w:rFonts w:cs="Arial"/>
                                <w:sz w:val="24"/>
                                <w:szCs w:val="24"/>
                                <w:lang w:val="en-US"/>
                              </w:rPr>
                              <w:t>Feeney, Eoin R., and Raymond T. Chung. 2014. “Antiviral Treatment of Hepatitis C.” BMJ (Clinical Research Ed.) 348: g3308.</w:t>
                            </w:r>
                          </w:p>
                          <w:p w14:paraId="2A1BBAC0" w14:textId="77777777" w:rsidR="000B06E0" w:rsidRPr="00257C40" w:rsidRDefault="000B06E0" w:rsidP="000B06E0">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GBD 2013 Mortality and Causes of Death Collaborators. 2015. “Global, Regional, and National Age-Sex Specific All-Cause and Cause-Specific Mortality for 240 Causes of Death, 1990-2013: A Systematic Analysis for the Global Burden of Disease Study 2013.” </w:t>
                            </w:r>
                            <w:r w:rsidRPr="00257C40">
                              <w:rPr>
                                <w:rFonts w:cs="Arial"/>
                                <w:sz w:val="24"/>
                                <w:szCs w:val="24"/>
                                <w:lang w:val="en-US"/>
                              </w:rPr>
                              <w:t>Lancet 385 (9963): 117–71. doi:10.1016/S0140-6736(14)61682-2.</w:t>
                            </w:r>
                          </w:p>
                          <w:p w14:paraId="32F2DD2C" w14:textId="77777777" w:rsidR="000B06E0" w:rsidRPr="00257C40" w:rsidRDefault="000B06E0" w:rsidP="000B06E0">
                            <w:pPr>
                              <w:pStyle w:val="ListParagraph"/>
                              <w:spacing w:after="0" w:line="240" w:lineRule="auto"/>
                              <w:ind w:left="714"/>
                              <w:rPr>
                                <w:rFonts w:cs="Arial"/>
                                <w:sz w:val="24"/>
                                <w:szCs w:val="24"/>
                                <w:lang w:val="en-U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9.5pt;margin-top:1.5pt;width:233.25pt;height:586.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" filled="f" strokecolor="#009640" strokeweight="2.25pt">
                <v:path arrowok="t"/>
                <v:textbox>
                  <w:txbxContent>
                    <w:p w14:paraId="267D5F92" w14:textId="77777777" w:rsidR="000E1B5A" w:rsidRDefault="000E1B5A" w:rsidP="00C726D6">
                      <w:pPr>
                        <w:pStyle w:val="EUHIVTestinglevel2"/>
                      </w:pPr>
                      <w:r w:rsidRPr="00ED7287">
                        <w:t>Further reading</w:t>
                      </w:r>
                    </w:p>
                    <w:p w14:paraId="32C81E09" w14:textId="77777777" w:rsidR="000E1B5A" w:rsidRPr="00257C40" w:rsidRDefault="000E1B5A" w:rsidP="003D5A44">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Anderson, E. M., R. P. Mandeville, S. J. Hutchinson, S. O. Cameron, P. R. Mills, R. Fox, S. Ahmed, A. Taylor, E. Spence, and D. J. Goldberg. 2009. “Evaluation of a General Practice Based Hepatitis C Virus Screening Intervention.” </w:t>
                      </w:r>
                      <w:r w:rsidRPr="00257C40">
                        <w:rPr>
                          <w:rFonts w:cs="Arial"/>
                          <w:sz w:val="24"/>
                          <w:szCs w:val="24"/>
                          <w:lang w:val="en-US"/>
                        </w:rPr>
                        <w:t>Scottish Medical Journal 54 (3): 3–7.</w:t>
                      </w:r>
                    </w:p>
                    <w:p w14:paraId="42350960" w14:textId="77777777" w:rsidR="000E1B5A" w:rsidRPr="003D5A44" w:rsidRDefault="000E1B5A" w:rsidP="003D5A44">
                      <w:pPr>
                        <w:pStyle w:val="ListParagraph"/>
                        <w:numPr>
                          <w:ilvl w:val="0"/>
                          <w:numId w:val="10"/>
                        </w:numPr>
                        <w:spacing w:after="0" w:line="240" w:lineRule="auto"/>
                        <w:ind w:left="714" w:hanging="357"/>
                        <w:rPr>
                          <w:rFonts w:cs="Arial"/>
                          <w:sz w:val="24"/>
                          <w:szCs w:val="24"/>
                        </w:rPr>
                      </w:pPr>
                      <w:proofErr w:type="spellStart"/>
                      <w:r w:rsidRPr="004D73EE">
                        <w:rPr>
                          <w:rFonts w:cs="Arial"/>
                          <w:sz w:val="24"/>
                          <w:szCs w:val="24"/>
                          <w:lang w:val="en-US"/>
                        </w:rPr>
                        <w:t>Aspinall</w:t>
                      </w:r>
                      <w:proofErr w:type="spellEnd"/>
                      <w:r w:rsidRPr="004D73EE">
                        <w:rPr>
                          <w:rFonts w:cs="Arial"/>
                          <w:sz w:val="24"/>
                          <w:szCs w:val="24"/>
                          <w:lang w:val="en-US"/>
                        </w:rPr>
                        <w:t xml:space="preserve">, Esther Jane, Joseph Samuel Doyle, Stephen Corson, Margaret Elena </w:t>
                      </w:r>
                      <w:proofErr w:type="spellStart"/>
                      <w:r w:rsidRPr="004D73EE">
                        <w:rPr>
                          <w:rFonts w:cs="Arial"/>
                          <w:sz w:val="24"/>
                          <w:szCs w:val="24"/>
                          <w:lang w:val="en-US"/>
                        </w:rPr>
                        <w:t>Hellard</w:t>
                      </w:r>
                      <w:proofErr w:type="spellEnd"/>
                      <w:r w:rsidRPr="004D73EE">
                        <w:rPr>
                          <w:rFonts w:cs="Arial"/>
                          <w:sz w:val="24"/>
                          <w:szCs w:val="24"/>
                          <w:lang w:val="en-US"/>
                        </w:rPr>
                        <w:t xml:space="preserve">, David Hunt, David Goldberg, Tim Nguyen, et al. 2015. “Targeted Hepatitis C Antibody Testing Interventions: A Systematic Review and Meta-Analysis.” </w:t>
                      </w:r>
                      <w:r w:rsidRPr="003D5A44">
                        <w:rPr>
                          <w:rFonts w:cs="Arial"/>
                          <w:sz w:val="24"/>
                          <w:szCs w:val="24"/>
                        </w:rPr>
                        <w:t>European Journal of Epidemiology 30 (2): 115–29. doi:10.1007/s10654-014-9958-4.</w:t>
                      </w:r>
                    </w:p>
                    <w:p w14:paraId="07B57402" w14:textId="77777777" w:rsidR="000E1B5A" w:rsidRPr="00257C40" w:rsidRDefault="000E1B5A" w:rsidP="003D5A44">
                      <w:pPr>
                        <w:pStyle w:val="ListParagraph"/>
                        <w:numPr>
                          <w:ilvl w:val="0"/>
                          <w:numId w:val="10"/>
                        </w:numPr>
                        <w:spacing w:after="0" w:line="240" w:lineRule="auto"/>
                        <w:ind w:left="714" w:hanging="357"/>
                        <w:rPr>
                          <w:rFonts w:cs="Arial"/>
                          <w:sz w:val="24"/>
                          <w:szCs w:val="24"/>
                          <w:lang w:val="en-US"/>
                        </w:rPr>
                      </w:pPr>
                      <w:proofErr w:type="spellStart"/>
                      <w:r w:rsidRPr="004D73EE">
                        <w:rPr>
                          <w:rFonts w:cs="Arial"/>
                          <w:sz w:val="24"/>
                          <w:szCs w:val="24"/>
                          <w:lang w:val="en-US"/>
                        </w:rPr>
                        <w:t>Barocas</w:t>
                      </w:r>
                      <w:proofErr w:type="spellEnd"/>
                      <w:r w:rsidRPr="004D73EE">
                        <w:rPr>
                          <w:rFonts w:cs="Arial"/>
                          <w:sz w:val="24"/>
                          <w:szCs w:val="24"/>
                          <w:lang w:val="en-US"/>
                        </w:rPr>
                        <w:t xml:space="preserve">, Joshua A., Meghan B. Brennan, </w:t>
                      </w:r>
                      <w:proofErr w:type="spellStart"/>
                      <w:r w:rsidRPr="004D73EE">
                        <w:rPr>
                          <w:rFonts w:cs="Arial"/>
                          <w:sz w:val="24"/>
                          <w:szCs w:val="24"/>
                          <w:lang w:val="en-US"/>
                        </w:rPr>
                        <w:t>Shawnika</w:t>
                      </w:r>
                      <w:proofErr w:type="spellEnd"/>
                      <w:r w:rsidRPr="004D73EE">
                        <w:rPr>
                          <w:rFonts w:cs="Arial"/>
                          <w:sz w:val="24"/>
                          <w:szCs w:val="24"/>
                          <w:lang w:val="en-US"/>
                        </w:rPr>
                        <w:t xml:space="preserve"> J. Hull, Scott Stokes, John J. </w:t>
                      </w:r>
                      <w:proofErr w:type="spellStart"/>
                      <w:r w:rsidRPr="004D73EE">
                        <w:rPr>
                          <w:rFonts w:cs="Arial"/>
                          <w:sz w:val="24"/>
                          <w:szCs w:val="24"/>
                          <w:lang w:val="en-US"/>
                        </w:rPr>
                        <w:t>Fangman</w:t>
                      </w:r>
                      <w:proofErr w:type="spellEnd"/>
                      <w:r w:rsidRPr="004D73EE">
                        <w:rPr>
                          <w:rFonts w:cs="Arial"/>
                          <w:sz w:val="24"/>
                          <w:szCs w:val="24"/>
                          <w:lang w:val="en-US"/>
                        </w:rPr>
                        <w:t xml:space="preserve">, and Ryan P. </w:t>
                      </w:r>
                      <w:proofErr w:type="spellStart"/>
                      <w:r w:rsidRPr="004D73EE">
                        <w:rPr>
                          <w:rFonts w:cs="Arial"/>
                          <w:sz w:val="24"/>
                          <w:szCs w:val="24"/>
                          <w:lang w:val="en-US"/>
                        </w:rPr>
                        <w:t>Westergaard</w:t>
                      </w:r>
                      <w:proofErr w:type="spellEnd"/>
                      <w:r w:rsidRPr="004D73EE">
                        <w:rPr>
                          <w:rFonts w:cs="Arial"/>
                          <w:sz w:val="24"/>
                          <w:szCs w:val="24"/>
                          <w:lang w:val="en-US"/>
                        </w:rPr>
                        <w:t xml:space="preserve">. 2014. “Barriers and Facilitators of Hepatitis C Screening among People Who Inject Drugs: A Multi-City, Mixed-Methods Study.” </w:t>
                      </w:r>
                      <w:r w:rsidRPr="00257C40">
                        <w:rPr>
                          <w:rFonts w:cs="Arial"/>
                          <w:sz w:val="24"/>
                          <w:szCs w:val="24"/>
                          <w:lang w:val="en-US"/>
                        </w:rPr>
                        <w:t xml:space="preserve">Harm Reduction Journal 11: 1. </w:t>
                      </w:r>
                      <w:proofErr w:type="gramStart"/>
                      <w:r w:rsidRPr="00257C40">
                        <w:rPr>
                          <w:rFonts w:cs="Arial"/>
                          <w:sz w:val="24"/>
                          <w:szCs w:val="24"/>
                          <w:lang w:val="en-US"/>
                        </w:rPr>
                        <w:t>doi:</w:t>
                      </w:r>
                      <w:proofErr w:type="gramEnd"/>
                      <w:r w:rsidRPr="00257C40">
                        <w:rPr>
                          <w:rFonts w:cs="Arial"/>
                          <w:sz w:val="24"/>
                          <w:szCs w:val="24"/>
                          <w:lang w:val="en-US"/>
                        </w:rPr>
                        <w:t>10.1186/1477-7517-11-1.</w:t>
                      </w:r>
                    </w:p>
                    <w:p w14:paraId="573012D1" w14:textId="77777777" w:rsidR="000E1B5A" w:rsidRPr="003D5A44" w:rsidRDefault="000E1B5A" w:rsidP="003D5A44">
                      <w:pPr>
                        <w:pStyle w:val="ListParagraph"/>
                        <w:numPr>
                          <w:ilvl w:val="0"/>
                          <w:numId w:val="10"/>
                        </w:numPr>
                        <w:spacing w:after="0" w:line="240" w:lineRule="auto"/>
                        <w:ind w:left="714" w:hanging="357"/>
                        <w:rPr>
                          <w:rFonts w:cs="Arial"/>
                          <w:sz w:val="24"/>
                          <w:szCs w:val="24"/>
                        </w:rPr>
                      </w:pPr>
                      <w:proofErr w:type="spellStart"/>
                      <w:r w:rsidRPr="007F24BE">
                        <w:rPr>
                          <w:rFonts w:cs="Arial"/>
                          <w:sz w:val="24"/>
                          <w:szCs w:val="24"/>
                          <w:lang w:val="en-US"/>
                        </w:rPr>
                        <w:t>Bruggmann</w:t>
                      </w:r>
                      <w:proofErr w:type="spellEnd"/>
                      <w:r w:rsidRPr="007F24BE">
                        <w:rPr>
                          <w:rFonts w:cs="Arial"/>
                          <w:sz w:val="24"/>
                          <w:szCs w:val="24"/>
                          <w:lang w:val="en-US"/>
                        </w:rPr>
                        <w:t xml:space="preserve">, P., T. Berg, A. L. H. </w:t>
                      </w:r>
                      <w:proofErr w:type="spellStart"/>
                      <w:r w:rsidRPr="007F24BE">
                        <w:rPr>
                          <w:rFonts w:cs="Arial"/>
                          <w:sz w:val="24"/>
                          <w:szCs w:val="24"/>
                          <w:lang w:val="en-US"/>
                        </w:rPr>
                        <w:t>Øvrehus</w:t>
                      </w:r>
                      <w:proofErr w:type="spellEnd"/>
                      <w:r w:rsidRPr="007F24BE">
                        <w:rPr>
                          <w:rFonts w:cs="Arial"/>
                          <w:sz w:val="24"/>
                          <w:szCs w:val="24"/>
                          <w:lang w:val="en-US"/>
                        </w:rPr>
                        <w:t xml:space="preserve">, C. Moreno, C. E. </w:t>
                      </w:r>
                      <w:proofErr w:type="spellStart"/>
                      <w:r w:rsidRPr="007F24BE">
                        <w:rPr>
                          <w:rFonts w:cs="Arial"/>
                          <w:sz w:val="24"/>
                          <w:szCs w:val="24"/>
                          <w:lang w:val="en-US"/>
                        </w:rPr>
                        <w:t>Brandão</w:t>
                      </w:r>
                      <w:proofErr w:type="spellEnd"/>
                      <w:r w:rsidRPr="007F24BE">
                        <w:rPr>
                          <w:rFonts w:cs="Arial"/>
                          <w:sz w:val="24"/>
                          <w:szCs w:val="24"/>
                          <w:lang w:val="en-US"/>
                        </w:rPr>
                        <w:t xml:space="preserve"> Mello, F. </w:t>
                      </w:r>
                      <w:proofErr w:type="spellStart"/>
                      <w:r w:rsidRPr="007F24BE">
                        <w:rPr>
                          <w:rFonts w:cs="Arial"/>
                          <w:sz w:val="24"/>
                          <w:szCs w:val="24"/>
                          <w:lang w:val="en-US"/>
                        </w:rPr>
                        <w:t>Roudot-Thoraval</w:t>
                      </w:r>
                      <w:proofErr w:type="spellEnd"/>
                      <w:r w:rsidRPr="007F24BE">
                        <w:rPr>
                          <w:rFonts w:cs="Arial"/>
                          <w:sz w:val="24"/>
                          <w:szCs w:val="24"/>
                          <w:lang w:val="en-US"/>
                        </w:rPr>
                        <w:t xml:space="preserve">, R. T. </w:t>
                      </w:r>
                      <w:proofErr w:type="spellStart"/>
                      <w:r w:rsidRPr="007F24BE">
                        <w:rPr>
                          <w:rFonts w:cs="Arial"/>
                          <w:sz w:val="24"/>
                          <w:szCs w:val="24"/>
                          <w:lang w:val="en-US"/>
                        </w:rPr>
                        <w:t>Marinho</w:t>
                      </w:r>
                      <w:proofErr w:type="spellEnd"/>
                      <w:r w:rsidRPr="007F24BE">
                        <w:rPr>
                          <w:rFonts w:cs="Arial"/>
                          <w:sz w:val="24"/>
                          <w:szCs w:val="24"/>
                          <w:lang w:val="en-US"/>
                        </w:rPr>
                        <w:t xml:space="preserve">, et al. 2014. </w:t>
                      </w:r>
                      <w:r w:rsidRPr="004D73EE">
                        <w:rPr>
                          <w:rFonts w:cs="Arial"/>
                          <w:sz w:val="24"/>
                          <w:szCs w:val="24"/>
                          <w:lang w:val="en-US"/>
                        </w:rPr>
                        <w:t xml:space="preserve">“Historical Epidemiology of Hepatitis C Virus (HCV) in Selected Countries.” </w:t>
                      </w:r>
                      <w:r w:rsidRPr="003D5A44">
                        <w:rPr>
                          <w:rFonts w:cs="Arial"/>
                          <w:sz w:val="24"/>
                          <w:szCs w:val="24"/>
                        </w:rPr>
                        <w:t>Journal of Viral Hepatitis 21 Suppl 1 (May): 5–33. doi:10.1111/jvh.12247.</w:t>
                      </w:r>
                    </w:p>
                    <w:p w14:paraId="6A4ECE90" w14:textId="77777777" w:rsidR="000E1B5A" w:rsidRPr="00257C40" w:rsidRDefault="000E1B5A" w:rsidP="009A5B44">
                      <w:pPr>
                        <w:pStyle w:val="ListParagraph"/>
                        <w:numPr>
                          <w:ilvl w:val="0"/>
                          <w:numId w:val="10"/>
                        </w:numPr>
                        <w:spacing w:after="0" w:line="240" w:lineRule="auto"/>
                        <w:ind w:left="714" w:hanging="357"/>
                        <w:rPr>
                          <w:rFonts w:cs="Arial"/>
                          <w:sz w:val="24"/>
                          <w:szCs w:val="24"/>
                          <w:lang w:val="en-US"/>
                        </w:rPr>
                      </w:pPr>
                      <w:proofErr w:type="spellStart"/>
                      <w:r w:rsidRPr="003C0452">
                        <w:rPr>
                          <w:rFonts w:cs="Arial"/>
                          <w:sz w:val="24"/>
                          <w:szCs w:val="24"/>
                          <w:lang w:val="en-GB"/>
                        </w:rPr>
                        <w:t>Buti</w:t>
                      </w:r>
                      <w:proofErr w:type="spellEnd"/>
                      <w:r w:rsidRPr="003C0452">
                        <w:rPr>
                          <w:rFonts w:cs="Arial"/>
                          <w:sz w:val="24"/>
                          <w:szCs w:val="24"/>
                          <w:lang w:val="en-GB"/>
                        </w:rPr>
                        <w:t xml:space="preserve">, </w:t>
                      </w:r>
                      <w:proofErr w:type="spellStart"/>
                      <w:r w:rsidRPr="003C0452">
                        <w:rPr>
                          <w:rFonts w:cs="Arial"/>
                          <w:sz w:val="24"/>
                          <w:szCs w:val="24"/>
                          <w:lang w:val="en-GB"/>
                        </w:rPr>
                        <w:t>María</w:t>
                      </w:r>
                      <w:proofErr w:type="spellEnd"/>
                      <w:r w:rsidRPr="003C0452">
                        <w:rPr>
                          <w:rFonts w:cs="Arial"/>
                          <w:sz w:val="24"/>
                          <w:szCs w:val="24"/>
                          <w:lang w:val="en-GB"/>
                        </w:rPr>
                        <w:t xml:space="preserve">, </w:t>
                      </w:r>
                      <w:proofErr w:type="spellStart"/>
                      <w:r w:rsidRPr="003C0452">
                        <w:rPr>
                          <w:rFonts w:cs="Arial"/>
                          <w:sz w:val="24"/>
                          <w:szCs w:val="24"/>
                          <w:lang w:val="en-GB"/>
                        </w:rPr>
                        <w:t>Itziar</w:t>
                      </w:r>
                      <w:proofErr w:type="spellEnd"/>
                      <w:r w:rsidRPr="003C0452">
                        <w:rPr>
                          <w:rFonts w:cs="Arial"/>
                          <w:sz w:val="24"/>
                          <w:szCs w:val="24"/>
                          <w:lang w:val="en-GB"/>
                        </w:rPr>
                        <w:t xml:space="preserve"> </w:t>
                      </w:r>
                      <w:proofErr w:type="spellStart"/>
                      <w:r w:rsidRPr="003C0452">
                        <w:rPr>
                          <w:rFonts w:cs="Arial"/>
                          <w:sz w:val="24"/>
                          <w:szCs w:val="24"/>
                          <w:lang w:val="en-GB"/>
                        </w:rPr>
                        <w:t>Oyagüez</w:t>
                      </w:r>
                      <w:proofErr w:type="spellEnd"/>
                      <w:r w:rsidRPr="003C0452">
                        <w:rPr>
                          <w:rFonts w:cs="Arial"/>
                          <w:sz w:val="24"/>
                          <w:szCs w:val="24"/>
                          <w:lang w:val="en-GB"/>
                        </w:rPr>
                        <w:t xml:space="preserve">, Virginia Lozano, and Miguel A. </w:t>
                      </w:r>
                      <w:proofErr w:type="spellStart"/>
                      <w:r w:rsidRPr="003C0452">
                        <w:rPr>
                          <w:rFonts w:cs="Arial"/>
                          <w:sz w:val="24"/>
                          <w:szCs w:val="24"/>
                          <w:lang w:val="en-GB"/>
                        </w:rPr>
                        <w:t>Casado</w:t>
                      </w:r>
                      <w:proofErr w:type="spellEnd"/>
                      <w:r w:rsidRPr="003C0452">
                        <w:rPr>
                          <w:rFonts w:cs="Arial"/>
                          <w:sz w:val="24"/>
                          <w:szCs w:val="24"/>
                          <w:lang w:val="en-GB"/>
                        </w:rPr>
                        <w:t xml:space="preserve">. </w:t>
                      </w:r>
                      <w:r w:rsidRPr="004D73EE">
                        <w:rPr>
                          <w:rFonts w:cs="Arial"/>
                          <w:sz w:val="24"/>
                          <w:szCs w:val="24"/>
                          <w:lang w:val="en-US"/>
                        </w:rPr>
                        <w:t xml:space="preserve">2013. “Cost Effectiveness of First-Line Oral Antiviral Therapies for Chronic Hepatitis B : A Systematic Review.” </w:t>
                      </w:r>
                      <w:proofErr w:type="spellStart"/>
                      <w:r w:rsidRPr="00257C40">
                        <w:rPr>
                          <w:rFonts w:cs="Arial"/>
                          <w:sz w:val="24"/>
                          <w:szCs w:val="24"/>
                          <w:lang w:val="en-US"/>
                        </w:rPr>
                        <w:t>PharmacoEconomics</w:t>
                      </w:r>
                      <w:proofErr w:type="spellEnd"/>
                      <w:r w:rsidRPr="00257C40">
                        <w:rPr>
                          <w:rFonts w:cs="Arial"/>
                          <w:sz w:val="24"/>
                          <w:szCs w:val="24"/>
                          <w:lang w:val="en-US"/>
                        </w:rPr>
                        <w:t xml:space="preserve"> 31 (1): 63–75. </w:t>
                      </w:r>
                      <w:proofErr w:type="gramStart"/>
                      <w:r w:rsidRPr="00257C40">
                        <w:rPr>
                          <w:rFonts w:cs="Arial"/>
                          <w:sz w:val="24"/>
                          <w:szCs w:val="24"/>
                          <w:lang w:val="en-US"/>
                        </w:rPr>
                        <w:t>doi:</w:t>
                      </w:r>
                      <w:proofErr w:type="gramEnd"/>
                      <w:r w:rsidRPr="00257C40">
                        <w:rPr>
                          <w:rFonts w:cs="Arial"/>
                          <w:sz w:val="24"/>
                          <w:szCs w:val="24"/>
                          <w:lang w:val="en-US"/>
                        </w:rPr>
                        <w:t>10.1007/s40273-012-0009-2.</w:t>
                      </w:r>
                    </w:p>
                    <w:p w14:paraId="6C576711" w14:textId="77777777" w:rsidR="000E1B5A" w:rsidRPr="004D73EE" w:rsidRDefault="000E1B5A" w:rsidP="009A5B44">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Cure, S., I. Guerra, and G. </w:t>
                      </w:r>
                      <w:proofErr w:type="spellStart"/>
                      <w:r w:rsidRPr="004D73EE">
                        <w:rPr>
                          <w:rFonts w:cs="Arial"/>
                          <w:sz w:val="24"/>
                          <w:szCs w:val="24"/>
                          <w:lang w:val="en-US"/>
                        </w:rPr>
                        <w:t>Dusheiko</w:t>
                      </w:r>
                      <w:proofErr w:type="spellEnd"/>
                      <w:r w:rsidRPr="004D73EE">
                        <w:rPr>
                          <w:rFonts w:cs="Arial"/>
                          <w:sz w:val="24"/>
                          <w:szCs w:val="24"/>
                          <w:lang w:val="en-US"/>
                        </w:rPr>
                        <w:t xml:space="preserve">. 2015. “Cost-Effectiveness of </w:t>
                      </w:r>
                      <w:proofErr w:type="spellStart"/>
                      <w:r w:rsidRPr="004D73EE">
                        <w:rPr>
                          <w:rFonts w:cs="Arial"/>
                          <w:sz w:val="24"/>
                          <w:szCs w:val="24"/>
                          <w:lang w:val="en-US"/>
                        </w:rPr>
                        <w:t>Sofosbuvir</w:t>
                      </w:r>
                      <w:proofErr w:type="spellEnd"/>
                      <w:r w:rsidRPr="004D73EE">
                        <w:rPr>
                          <w:rFonts w:cs="Arial"/>
                          <w:sz w:val="24"/>
                          <w:szCs w:val="24"/>
                          <w:lang w:val="en-US"/>
                        </w:rPr>
                        <w:t xml:space="preserve"> for the Treatment of Chronic Hepatitis C-Infected Patients.” Journal of Viral Hepatitis, April. doi:10.1111/jvh.12409.</w:t>
                      </w:r>
                    </w:p>
                    <w:p w14:paraId="7019E192" w14:textId="722DDEAA" w:rsidR="000E1B5A" w:rsidRPr="003C0452" w:rsidRDefault="000E1B5A" w:rsidP="003C0452">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European Centre for Disease Prevention and Control</w:t>
                      </w:r>
                      <w:r w:rsidR="003C0452">
                        <w:rPr>
                          <w:rFonts w:cs="Arial"/>
                          <w:sz w:val="24"/>
                          <w:szCs w:val="24"/>
                          <w:lang w:val="en-US"/>
                        </w:rPr>
                        <w:t xml:space="preserve"> (ECDC)</w:t>
                      </w:r>
                      <w:r w:rsidRPr="004D73EE">
                        <w:rPr>
                          <w:rFonts w:cs="Arial"/>
                          <w:sz w:val="24"/>
                          <w:szCs w:val="24"/>
                          <w:lang w:val="en-US"/>
                        </w:rPr>
                        <w:t xml:space="preserve">. </w:t>
                      </w:r>
                      <w:r w:rsidR="003C0452">
                        <w:rPr>
                          <w:rFonts w:cs="Arial"/>
                          <w:sz w:val="24"/>
                          <w:szCs w:val="24"/>
                          <w:lang w:val="en-US"/>
                        </w:rPr>
                        <w:t>Annual Epidemiological Report 2016 –</w:t>
                      </w:r>
                      <w:r w:rsidR="003C0452" w:rsidRPr="003C0452">
                        <w:rPr>
                          <w:rFonts w:cs="Arial"/>
                          <w:sz w:val="24"/>
                          <w:szCs w:val="24"/>
                          <w:lang w:val="en-US"/>
                        </w:rPr>
                        <w:t xml:space="preserve"> </w:t>
                      </w:r>
                      <w:r w:rsidRPr="003C0452">
                        <w:rPr>
                          <w:rFonts w:cs="Arial"/>
                          <w:sz w:val="24"/>
                          <w:szCs w:val="24"/>
                          <w:lang w:val="en-GB"/>
                        </w:rPr>
                        <w:t xml:space="preserve">Hepatitis B </w:t>
                      </w:r>
                    </w:p>
                    <w:p w14:paraId="2BEF9B8C" w14:textId="05DFD732" w:rsidR="000E1B5A" w:rsidRDefault="000E1B5A" w:rsidP="003C0452">
                      <w:pPr>
                        <w:pStyle w:val="ListParagraph"/>
                        <w:numPr>
                          <w:ilvl w:val="0"/>
                          <w:numId w:val="10"/>
                        </w:numPr>
                        <w:spacing w:after="0" w:line="240" w:lineRule="auto"/>
                        <w:ind w:left="714" w:hanging="357"/>
                        <w:rPr>
                          <w:rFonts w:cs="Arial"/>
                          <w:sz w:val="24"/>
                          <w:szCs w:val="24"/>
                          <w:lang w:val="en-US"/>
                        </w:rPr>
                      </w:pPr>
                      <w:r w:rsidRPr="009C0812">
                        <w:rPr>
                          <w:rFonts w:cs="Arial"/>
                          <w:sz w:val="24"/>
                          <w:szCs w:val="24"/>
                          <w:lang w:val="en-US"/>
                        </w:rPr>
                        <w:t>European Centre for Disease Prevention and Control</w:t>
                      </w:r>
                      <w:r w:rsidR="003C0452">
                        <w:rPr>
                          <w:rFonts w:cs="Arial"/>
                          <w:sz w:val="24"/>
                          <w:szCs w:val="24"/>
                          <w:lang w:val="en-US"/>
                        </w:rPr>
                        <w:t xml:space="preserve"> (ECDC)</w:t>
                      </w:r>
                      <w:r w:rsidRPr="009C0812">
                        <w:rPr>
                          <w:rFonts w:cs="Arial"/>
                          <w:sz w:val="24"/>
                          <w:szCs w:val="24"/>
                          <w:lang w:val="en-US"/>
                        </w:rPr>
                        <w:t xml:space="preserve">. </w:t>
                      </w:r>
                      <w:r w:rsidR="003C0452">
                        <w:rPr>
                          <w:rFonts w:cs="Arial"/>
                          <w:sz w:val="24"/>
                          <w:szCs w:val="24"/>
                          <w:lang w:val="en-US"/>
                        </w:rPr>
                        <w:t>Annual Epidemiological Report 2016 –</w:t>
                      </w:r>
                      <w:r w:rsidRPr="003C0452">
                        <w:rPr>
                          <w:rFonts w:cs="Arial"/>
                          <w:sz w:val="24"/>
                          <w:szCs w:val="24"/>
                          <w:lang w:val="en-GB"/>
                        </w:rPr>
                        <w:t xml:space="preserve">Hepatitis C </w:t>
                      </w:r>
                    </w:p>
                    <w:p w14:paraId="222F06EE" w14:textId="77777777" w:rsidR="000E1B5A" w:rsidRPr="004D73EE" w:rsidRDefault="006F1A37" w:rsidP="009A5B44">
                      <w:pPr>
                        <w:pStyle w:val="ListParagraph"/>
                        <w:numPr>
                          <w:ilvl w:val="0"/>
                          <w:numId w:val="10"/>
                        </w:numPr>
                        <w:spacing w:after="0" w:line="240" w:lineRule="auto"/>
                        <w:ind w:left="714" w:hanging="357"/>
                        <w:rPr>
                          <w:rFonts w:cs="Arial"/>
                          <w:sz w:val="24"/>
                          <w:szCs w:val="24"/>
                          <w:lang w:val="en-US"/>
                        </w:rPr>
                      </w:pPr>
                      <w:r>
                        <w:rPr>
                          <w:rFonts w:cs="Arial"/>
                          <w:sz w:val="24"/>
                          <w:szCs w:val="24"/>
                          <w:lang w:val="en-US"/>
                        </w:rPr>
                        <w:t xml:space="preserve">World Health Organization. </w:t>
                      </w:r>
                      <w:r w:rsidRPr="006F1A37">
                        <w:rPr>
                          <w:rFonts w:cs="Arial"/>
                          <w:sz w:val="24"/>
                          <w:szCs w:val="24"/>
                          <w:lang w:val="en-US"/>
                        </w:rPr>
                        <w:t>WHO guidelines for the prevention, care and treatment of persons living with chronic hepatitis B infection</w:t>
                      </w:r>
                      <w:r>
                        <w:rPr>
                          <w:rFonts w:cs="Arial"/>
                          <w:sz w:val="24"/>
                          <w:szCs w:val="24"/>
                          <w:lang w:val="en-US"/>
                        </w:rPr>
                        <w:t>. Geneva 2015</w:t>
                      </w:r>
                    </w:p>
                    <w:p w14:paraId="01298D5D" w14:textId="77777777" w:rsidR="000E1B5A" w:rsidRDefault="000E1B5A" w:rsidP="009F7889">
                      <w:pPr>
                        <w:pStyle w:val="ListParagraph"/>
                        <w:numPr>
                          <w:ilvl w:val="0"/>
                          <w:numId w:val="10"/>
                        </w:numPr>
                        <w:spacing w:after="0" w:line="240" w:lineRule="auto"/>
                        <w:ind w:left="714" w:hanging="357"/>
                        <w:rPr>
                          <w:rFonts w:cs="Arial"/>
                          <w:sz w:val="24"/>
                          <w:szCs w:val="24"/>
                          <w:lang w:val="en-US"/>
                        </w:rPr>
                      </w:pPr>
                      <w:r w:rsidRPr="000B06E0">
                        <w:rPr>
                          <w:rFonts w:cs="Arial"/>
                          <w:sz w:val="24"/>
                          <w:szCs w:val="24"/>
                          <w:lang w:val="en-US"/>
                        </w:rPr>
                        <w:t xml:space="preserve">Feeney, </w:t>
                      </w:r>
                      <w:proofErr w:type="spellStart"/>
                      <w:r w:rsidRPr="000B06E0">
                        <w:rPr>
                          <w:rFonts w:cs="Arial"/>
                          <w:sz w:val="24"/>
                          <w:szCs w:val="24"/>
                          <w:lang w:val="en-US"/>
                        </w:rPr>
                        <w:t>Eoin</w:t>
                      </w:r>
                      <w:proofErr w:type="spellEnd"/>
                      <w:r w:rsidRPr="000B06E0">
                        <w:rPr>
                          <w:rFonts w:cs="Arial"/>
                          <w:sz w:val="24"/>
                          <w:szCs w:val="24"/>
                          <w:lang w:val="en-US"/>
                        </w:rPr>
                        <w:t xml:space="preserve"> R., and Raymond T. Chung. 2014. “Antiviral Treatment of Hepatitis C.” BMJ (Clinical Research Ed.) 348: g3308.</w:t>
                      </w:r>
                    </w:p>
                    <w:p w14:paraId="2A1BBAC0" w14:textId="77777777" w:rsidR="000B06E0" w:rsidRPr="00257C40" w:rsidRDefault="000B06E0" w:rsidP="000B06E0">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GBD 2013 Mortality and Causes of Death Collaborators. 2015. “Global, Regional, and National Age-Sex Specific All-Cause and Cause-Specific Mortality for 240 Causes of Death, 1990-2013: A Systematic Analysis for the Global Burden of Disease Study 2013.” </w:t>
                      </w:r>
                      <w:r w:rsidRPr="00257C40">
                        <w:rPr>
                          <w:rFonts w:cs="Arial"/>
                          <w:sz w:val="24"/>
                          <w:szCs w:val="24"/>
                          <w:lang w:val="en-US"/>
                        </w:rPr>
                        <w:t xml:space="preserve">Lancet 385 (9963): 117–71. </w:t>
                      </w:r>
                      <w:proofErr w:type="gramStart"/>
                      <w:r w:rsidRPr="00257C40">
                        <w:rPr>
                          <w:rFonts w:cs="Arial"/>
                          <w:sz w:val="24"/>
                          <w:szCs w:val="24"/>
                          <w:lang w:val="en-US"/>
                        </w:rPr>
                        <w:t>doi:</w:t>
                      </w:r>
                      <w:proofErr w:type="gramEnd"/>
                      <w:r w:rsidRPr="00257C40">
                        <w:rPr>
                          <w:rFonts w:cs="Arial"/>
                          <w:sz w:val="24"/>
                          <w:szCs w:val="24"/>
                          <w:lang w:val="en-US"/>
                        </w:rPr>
                        <w:t>10.1016/S0140-6736(14)61682-2.</w:t>
                      </w:r>
                    </w:p>
                    <w:p w14:paraId="32F2DD2C" w14:textId="77777777" w:rsidR="000B06E0" w:rsidRPr="00257C40" w:rsidRDefault="000B06E0" w:rsidP="000B06E0">
                      <w:pPr>
                        <w:pStyle w:val="ListParagraph"/>
                        <w:spacing w:after="0" w:line="240" w:lineRule="auto"/>
                        <w:ind w:left="714"/>
                        <w:rPr>
                          <w:rFonts w:cs="Arial"/>
                          <w:sz w:val="24"/>
                          <w:szCs w:val="24"/>
                          <w:lang w:val="en-US"/>
                        </w:rPr>
                      </w:pPr>
                    </w:p>
                  </w:txbxContent>
                </v:textbox>
                <w10:wrap type="tight"/>
              </v:shape>
            </w:pict>
          </mc:Fallback>
        </mc:AlternateContent>
      </w:r>
    </w:p>
    <w:p w14:paraId="5E485D74" w14:textId="77777777" w:rsidR="00EE0EB6" w:rsidRPr="006F1A37" w:rsidRDefault="00EE0EB6" w:rsidP="00EE0EB6">
      <w:pPr>
        <w:spacing w:after="0"/>
        <w:rPr>
          <w:rFonts w:cs="Cambria"/>
          <w:b/>
          <w:bCs/>
          <w:color w:val="1D4EA2"/>
          <w:sz w:val="24"/>
          <w:szCs w:val="24"/>
          <w:lang w:val="en-US"/>
        </w:rPr>
      </w:pPr>
    </w:p>
    <w:p w14:paraId="1936219B" w14:textId="77777777" w:rsidR="00EE0EB6" w:rsidRPr="006F1A37" w:rsidRDefault="00EE0EB6" w:rsidP="00EE0EB6">
      <w:pPr>
        <w:spacing w:after="0"/>
        <w:rPr>
          <w:rFonts w:cs="Cambria"/>
          <w:b/>
          <w:bCs/>
          <w:color w:val="1D4EA2"/>
          <w:sz w:val="24"/>
          <w:szCs w:val="24"/>
          <w:lang w:val="en-US"/>
        </w:rPr>
      </w:pPr>
    </w:p>
    <w:p w14:paraId="52E019F5" w14:textId="1E02CC30" w:rsidR="000C6BC0" w:rsidRPr="006F1A37" w:rsidRDefault="000B06E0" w:rsidP="00B077E4">
      <w:pPr>
        <w:rPr>
          <w:rFonts w:cs="Cambria"/>
          <w:b/>
          <w:color w:val="1D4EA2"/>
          <w:sz w:val="28"/>
          <w:szCs w:val="36"/>
          <w:lang w:val="en-US"/>
        </w:rPr>
      </w:pPr>
      <w:r>
        <w:rPr>
          <w:rFonts w:ascii="Arial" w:hAnsi="Arial"/>
          <w:noProof/>
          <w:lang w:val="en-GB" w:eastAsia="en-GB"/>
        </w:rPr>
        <mc:AlternateContent>
          <mc:Choice Requires="wps">
            <w:drawing>
              <wp:anchor distT="0" distB="0" distL="114300" distR="114300" simplePos="0" relativeHeight="251672576" behindDoc="1" locked="0" layoutInCell="1" allowOverlap="1" wp14:anchorId="7AEB9147" wp14:editId="1D841390">
                <wp:simplePos x="0" y="0"/>
                <wp:positionH relativeFrom="column">
                  <wp:posOffset>-133350</wp:posOffset>
                </wp:positionH>
                <wp:positionV relativeFrom="paragraph">
                  <wp:posOffset>19050</wp:posOffset>
                </wp:positionV>
                <wp:extent cx="5746750" cy="7772400"/>
                <wp:effectExtent l="19050" t="19050" r="16510" b="19050"/>
                <wp:wrapTight wrapText="bothSides">
                  <wp:wrapPolygon edited="0">
                    <wp:start x="-71" y="-53"/>
                    <wp:lineTo x="-71" y="21600"/>
                    <wp:lineTo x="21590" y="21600"/>
                    <wp:lineTo x="21590" y="-53"/>
                    <wp:lineTo x="-71" y="-53"/>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6750" cy="7772400"/>
                        </a:xfrm>
                        <a:prstGeom prst="rect">
                          <a:avLst/>
                        </a:prstGeom>
                        <a:noFill/>
                        <a:ln w="28575">
                          <a:solidFill>
                            <a:srgbClr val="00964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637A1" w14:textId="77777777" w:rsidR="000E1B5A" w:rsidRDefault="000E1B5A" w:rsidP="00C726D6">
                            <w:pPr>
                              <w:pStyle w:val="EUHIVTestinglevel2"/>
                            </w:pPr>
                            <w:r w:rsidRPr="00ED7287">
                              <w:t>Further reading</w:t>
                            </w:r>
                          </w:p>
                          <w:p w14:paraId="382420B6" w14:textId="77777777" w:rsidR="000E1B5A" w:rsidRPr="004D73EE" w:rsidRDefault="000E1B5A" w:rsidP="006F50A1">
                            <w:pPr>
                              <w:pStyle w:val="ListParagraph"/>
                              <w:numPr>
                                <w:ilvl w:val="0"/>
                                <w:numId w:val="10"/>
                              </w:numPr>
                              <w:spacing w:after="0" w:line="240" w:lineRule="auto"/>
                              <w:ind w:left="714" w:hanging="357"/>
                              <w:rPr>
                                <w:rFonts w:cs="Arial"/>
                                <w:sz w:val="24"/>
                                <w:szCs w:val="24"/>
                                <w:lang w:val="en-US"/>
                              </w:rPr>
                            </w:pPr>
                            <w:r w:rsidRPr="003C0452">
                              <w:rPr>
                                <w:rFonts w:cs="Arial"/>
                                <w:sz w:val="24"/>
                                <w:szCs w:val="24"/>
                                <w:lang w:val="de-DE"/>
                              </w:rPr>
                              <w:t xml:space="preserve">Gissel, Christian, Georg Götz, Jörg Mahlich, and Holger Repp. 2015. </w:t>
                            </w:r>
                            <w:r w:rsidRPr="004D73EE">
                              <w:rPr>
                                <w:rFonts w:cs="Arial"/>
                                <w:sz w:val="24"/>
                                <w:szCs w:val="24"/>
                                <w:lang w:val="en-US"/>
                              </w:rPr>
                              <w:t>“Cost-Effectiveness of Interferon-Free Therapy for Hepatitis C in Germany--an Application of the Efficiency Frontier Approach.” BMC Infectious Diseases 15: 297. doi:10.1186/s12879-015-1048-z.</w:t>
                            </w:r>
                          </w:p>
                          <w:p w14:paraId="5D07A79A"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Hahné, Susan JM, Irene K. Veldhuijzen, Lucas Wiessing, Tek-Ang Lim, Mika Salminen, and Marita van de Laar. 2013. “Infection with Hepatitis B and C Virus in Europe: A Systematic Review of Prevalence and Cost-Effectiveness of Screening.” </w:t>
                            </w:r>
                            <w:r w:rsidRPr="00257C40">
                              <w:rPr>
                                <w:rFonts w:cs="Arial"/>
                                <w:sz w:val="24"/>
                                <w:szCs w:val="24"/>
                                <w:lang w:val="en-US"/>
                              </w:rPr>
                              <w:t>BMC Infectious Diseases 13 (1): 181.</w:t>
                            </w:r>
                          </w:p>
                          <w:p w14:paraId="09B5B5B6"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3C0452">
                              <w:rPr>
                                <w:rFonts w:cs="Arial"/>
                                <w:sz w:val="24"/>
                                <w:szCs w:val="24"/>
                                <w:lang w:val="it-IT"/>
                              </w:rPr>
                              <w:t xml:space="preserve">Hope, V. D., I. Eramova, D. Capurro, and M. C. Donoghoe. </w:t>
                            </w:r>
                            <w:r w:rsidRPr="004D73EE">
                              <w:rPr>
                                <w:rFonts w:cs="Arial"/>
                                <w:sz w:val="24"/>
                                <w:szCs w:val="24"/>
                                <w:lang w:val="en-US"/>
                              </w:rPr>
                              <w:t xml:space="preserve">2014. “Prevalence and Estimation of Hepatitis B and C Infections in the WHO European Region: A Review of Data Focusing on the Countries Outside the European Union and the European Free Trade Association.” </w:t>
                            </w:r>
                            <w:r w:rsidRPr="00257C40">
                              <w:rPr>
                                <w:rFonts w:cs="Arial"/>
                                <w:sz w:val="24"/>
                                <w:szCs w:val="24"/>
                                <w:lang w:val="en-US"/>
                              </w:rPr>
                              <w:t>Epidemiology and Infection 142 (02): 270–86.</w:t>
                            </w:r>
                          </w:p>
                          <w:p w14:paraId="1B08B6C6"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Hu, Ke-Qin, Calvin Q. Pan, and Diane Goodwin. 2011. “Barriers to Screening for Hepatitis B Virus Infection in Asian Americans.” </w:t>
                            </w:r>
                            <w:r w:rsidRPr="00257C40">
                              <w:rPr>
                                <w:rFonts w:cs="Arial"/>
                                <w:sz w:val="24"/>
                                <w:szCs w:val="24"/>
                                <w:lang w:val="en-US"/>
                              </w:rPr>
                              <w:t>Digestive Diseases and Sciences 56 (11): 3163–71. doi:10.1007/s10620-011-1840-6.</w:t>
                            </w:r>
                          </w:p>
                          <w:p w14:paraId="3858917D"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Jones, Lisa, Geoff Bates, Ellie McCoy, Caryl Beynon, James McVeigh, and Mark A. Bellis. 2014. “Effectiveness of Interventions to Increase Hepatitis C Testing Uptake among High-Risk Groups: A Systematic Review.” </w:t>
                            </w:r>
                            <w:r w:rsidRPr="00257C40">
                              <w:rPr>
                                <w:rFonts w:cs="Arial"/>
                                <w:sz w:val="24"/>
                                <w:szCs w:val="24"/>
                                <w:lang w:val="en-US"/>
                              </w:rPr>
                              <w:t>European Journal of Public Health 24 (5): 781–88. doi:10.1093/eurpub/ckt156.</w:t>
                            </w:r>
                          </w:p>
                          <w:p w14:paraId="38D22DCB" w14:textId="77777777" w:rsidR="000E1B5A" w:rsidRDefault="000E1B5A" w:rsidP="006F50A1">
                            <w:pPr>
                              <w:pStyle w:val="ListParagraph"/>
                              <w:numPr>
                                <w:ilvl w:val="0"/>
                                <w:numId w:val="10"/>
                              </w:numPr>
                              <w:spacing w:after="0" w:line="240" w:lineRule="auto"/>
                              <w:ind w:left="714" w:hanging="357"/>
                              <w:rPr>
                                <w:rFonts w:cs="Arial"/>
                                <w:sz w:val="24"/>
                                <w:szCs w:val="24"/>
                              </w:rPr>
                            </w:pPr>
                            <w:r w:rsidRPr="004D73EE">
                              <w:rPr>
                                <w:rFonts w:cs="Arial"/>
                                <w:sz w:val="24"/>
                                <w:szCs w:val="24"/>
                                <w:lang w:val="en-US"/>
                              </w:rPr>
                              <w:t xml:space="preserve">Jordan, Ashly E., Carmen L. Masson, Pedro Mateu-Gelabert, Courtney McKnight, Nicole Pepper, Katie Bouche, Laura Guzman, et al. 2013. “Perceptions of Drug Users Regarding Hepatitis C Screening and Care: A Qualitative Study.” </w:t>
                            </w:r>
                            <w:r w:rsidRPr="006F50A1">
                              <w:rPr>
                                <w:rFonts w:cs="Arial"/>
                                <w:sz w:val="24"/>
                                <w:szCs w:val="24"/>
                              </w:rPr>
                              <w:t>Harm Reduction Journal 10: 10. doi:10.1186/1477-7517-10-10.</w:t>
                            </w:r>
                          </w:p>
                          <w:p w14:paraId="7233A63A" w14:textId="77777777" w:rsidR="000E1B5A" w:rsidRPr="00257C40"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Leleu, H., M. Blachier, and I. Rosa. 2015. “Cost-Effectiveness of Sofosbuvir in the Treatment of Patients with Hepatitis C.” </w:t>
                            </w:r>
                            <w:r w:rsidRPr="00257C40">
                              <w:rPr>
                                <w:rFonts w:cs="Arial"/>
                                <w:sz w:val="24"/>
                                <w:szCs w:val="24"/>
                                <w:lang w:val="en-US"/>
                              </w:rPr>
                              <w:t>Journal of Viral Hepatitis 22 (4): 376–83. doi:10.1111/jvh.12311.</w:t>
                            </w:r>
                          </w:p>
                          <w:p w14:paraId="427CE4F9" w14:textId="77777777" w:rsidR="000E1B5A" w:rsidRPr="00257C40"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Merkinaite, Simon, Jeffrey V. Lazarus, and Charles Gore. 2008. “Addressing HCV Infection in Europe: Reported, Estimated and Undiagnosed Cases.” </w:t>
                            </w:r>
                            <w:r w:rsidRPr="00257C40">
                              <w:rPr>
                                <w:rFonts w:cs="Arial"/>
                                <w:sz w:val="24"/>
                                <w:szCs w:val="24"/>
                                <w:lang w:val="en-US"/>
                              </w:rPr>
                              <w:t>Central European Journal of Public Health 16 (3): 106.</w:t>
                            </w:r>
                          </w:p>
                          <w:p w14:paraId="4C68FF7F" w14:textId="77777777" w:rsidR="000E1B5A" w:rsidRDefault="000E1B5A" w:rsidP="006F50A1">
                            <w:pPr>
                              <w:pStyle w:val="ListParagraph"/>
                              <w:numPr>
                                <w:ilvl w:val="0"/>
                                <w:numId w:val="10"/>
                              </w:numPr>
                              <w:spacing w:after="0" w:line="240" w:lineRule="auto"/>
                              <w:rPr>
                                <w:rFonts w:cs="Arial"/>
                                <w:sz w:val="24"/>
                                <w:szCs w:val="24"/>
                                <w:lang w:val="en-US"/>
                              </w:rPr>
                            </w:pPr>
                            <w:r w:rsidRPr="003C0452">
                              <w:rPr>
                                <w:rFonts w:cs="Arial"/>
                                <w:sz w:val="24"/>
                                <w:szCs w:val="24"/>
                                <w:lang w:val="de-DE"/>
                              </w:rPr>
                              <w:t xml:space="preserve">Mühlberger, Nikolai, Ruth Schwarzer, Beate Lettmeier, Gaby Sroczynski, Stefan Zeuzem, and Uwe Siebert. </w:t>
                            </w:r>
                            <w:r w:rsidRPr="004D73EE">
                              <w:rPr>
                                <w:rFonts w:cs="Arial"/>
                                <w:sz w:val="24"/>
                                <w:szCs w:val="24"/>
                                <w:lang w:val="en-US"/>
                              </w:rPr>
                              <w:t xml:space="preserve">2009. “HCV-Related Burden of Disease in Europe: A Systematic Assessment of Incidence, Prevalence, Morbidity, and Mortality.” </w:t>
                            </w:r>
                            <w:r w:rsidRPr="00257C40">
                              <w:rPr>
                                <w:rFonts w:cs="Arial"/>
                                <w:sz w:val="24"/>
                                <w:szCs w:val="24"/>
                                <w:lang w:val="en-US"/>
                              </w:rPr>
                              <w:t>BMC Public Health 9: 34. doi:10.1186/1471-2458-9-34.</w:t>
                            </w:r>
                          </w:p>
                          <w:p w14:paraId="2F496985" w14:textId="77777777" w:rsidR="000B06E0" w:rsidRPr="00257C40" w:rsidRDefault="000B06E0" w:rsidP="000B06E0">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Nelson, Paul, Bradley Mathers, Benjamin Cowie, Holly Hagan, Don Des Jarlais, Danielle Horyniak, and Louisa Degenhardt. 2011. “The Epidemiology of Viral Hepatitis among People Who Inject Drugs: Results of Global Systematic Reviews.” </w:t>
                            </w:r>
                            <w:r w:rsidRPr="00257C40">
                              <w:rPr>
                                <w:rFonts w:cs="Arial"/>
                                <w:sz w:val="24"/>
                                <w:szCs w:val="24"/>
                                <w:lang w:val="en-US"/>
                              </w:rPr>
                              <w:t>Lancet 378 (9791): 571–83. doi:10.1016/S0140-6736(11)61097-0.</w:t>
                            </w:r>
                          </w:p>
                          <w:p w14:paraId="72AE99A6" w14:textId="77777777" w:rsidR="000B06E0" w:rsidRPr="000B06E0" w:rsidRDefault="000B06E0" w:rsidP="000B06E0">
                            <w:pPr>
                              <w:spacing w:after="0" w:line="240" w:lineRule="auto"/>
                              <w:ind w:left="360"/>
                              <w:rPr>
                                <w:rFonts w:cs="Arial"/>
                                <w:sz w:val="24"/>
                                <w:szCs w:val="24"/>
                                <w:lang w:val="en-US"/>
                              </w:rPr>
                            </w:pPr>
                          </w:p>
                          <w:p w14:paraId="731E7936" w14:textId="77777777" w:rsidR="000E1B5A" w:rsidRPr="00257C40" w:rsidRDefault="000E1B5A" w:rsidP="00C726D6">
                            <w:pPr>
                              <w:pStyle w:val="EUHIVTestinglevel2"/>
                              <w:rPr>
                                <w:lang w:val="en-US"/>
                              </w:rPr>
                            </w:pPr>
                          </w:p>
                          <w:p w14:paraId="731CF0CB" w14:textId="77777777" w:rsidR="000E1B5A" w:rsidRPr="00257C40" w:rsidRDefault="000E1B5A" w:rsidP="00C726D6">
                            <w:pPr>
                              <w:pStyle w:val="EUHIVTestinglevel2"/>
                              <w:rPr>
                                <w:lang w:val="en-US"/>
                              </w:rPr>
                            </w:pPr>
                          </w:p>
                          <w:p w14:paraId="384E9668" w14:textId="77777777" w:rsidR="000E1B5A" w:rsidRPr="00257C40" w:rsidRDefault="000E1B5A" w:rsidP="00C726D6">
                            <w:pPr>
                              <w:pStyle w:val="ListParagraph"/>
                              <w:spacing w:after="0"/>
                              <w:rPr>
                                <w:rFonts w:cs="Arial"/>
                                <w:bCs/>
                                <w:sz w:val="24"/>
                                <w:szCs w:val="24"/>
                                <w:lang w:val="en-US"/>
                              </w:rPr>
                            </w:pPr>
                          </w:p>
                          <w:p w14:paraId="39ECD498" w14:textId="77777777" w:rsidR="000E1B5A" w:rsidRPr="00257C40" w:rsidRDefault="000E1B5A" w:rsidP="00C726D6">
                            <w:pPr>
                              <w:pStyle w:val="ListParagraph"/>
                              <w:spacing w:after="0"/>
                              <w:rPr>
                                <w:rFonts w:cs="Arial"/>
                                <w:bCs/>
                                <w:sz w:val="24"/>
                                <w:szCs w:val="24"/>
                                <w:lang w:val="en-U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B9147" id="Text Box 3" o:spid="_x0000_s1032" type="#_x0000_t202" style="position:absolute;margin-left:-10.5pt;margin-top:1.5pt;width:452.5pt;height:61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" filled="f" strokecolor="#009640" strokeweight="2.25pt">
                <v:path arrowok="t"/>
                <v:textbox>
                  <w:txbxContent>
                    <w:p w14:paraId="7F8637A1" w14:textId="77777777" w:rsidR="000E1B5A" w:rsidRDefault="000E1B5A" w:rsidP="00C726D6">
                      <w:pPr>
                        <w:pStyle w:val="EUHIVTestinglevel2"/>
                      </w:pPr>
                      <w:r w:rsidRPr="00ED7287">
                        <w:t>Further reading</w:t>
                      </w:r>
                    </w:p>
                    <w:p w14:paraId="382420B6" w14:textId="77777777" w:rsidR="000E1B5A" w:rsidRPr="004D73EE" w:rsidRDefault="000E1B5A" w:rsidP="006F50A1">
                      <w:pPr>
                        <w:pStyle w:val="ListParagraph"/>
                        <w:numPr>
                          <w:ilvl w:val="0"/>
                          <w:numId w:val="10"/>
                        </w:numPr>
                        <w:spacing w:after="0" w:line="240" w:lineRule="auto"/>
                        <w:ind w:left="714" w:hanging="357"/>
                        <w:rPr>
                          <w:rFonts w:cs="Arial"/>
                          <w:sz w:val="24"/>
                          <w:szCs w:val="24"/>
                          <w:lang w:val="en-US"/>
                        </w:rPr>
                      </w:pPr>
                      <w:proofErr w:type="spellStart"/>
                      <w:r w:rsidRPr="004D73EE">
                        <w:rPr>
                          <w:rFonts w:cs="Arial"/>
                          <w:sz w:val="24"/>
                          <w:szCs w:val="24"/>
                          <w:lang w:val="en-US"/>
                        </w:rPr>
                        <w:t>Gissel</w:t>
                      </w:r>
                      <w:proofErr w:type="spellEnd"/>
                      <w:r w:rsidRPr="004D73EE">
                        <w:rPr>
                          <w:rFonts w:cs="Arial"/>
                          <w:sz w:val="24"/>
                          <w:szCs w:val="24"/>
                          <w:lang w:val="en-US"/>
                        </w:rPr>
                        <w:t xml:space="preserve">, Christian, Georg </w:t>
                      </w:r>
                      <w:proofErr w:type="spellStart"/>
                      <w:r w:rsidRPr="004D73EE">
                        <w:rPr>
                          <w:rFonts w:cs="Arial"/>
                          <w:sz w:val="24"/>
                          <w:szCs w:val="24"/>
                          <w:lang w:val="en-US"/>
                        </w:rPr>
                        <w:t>Götz</w:t>
                      </w:r>
                      <w:proofErr w:type="spellEnd"/>
                      <w:r w:rsidRPr="004D73EE">
                        <w:rPr>
                          <w:rFonts w:cs="Arial"/>
                          <w:sz w:val="24"/>
                          <w:szCs w:val="24"/>
                          <w:lang w:val="en-US"/>
                        </w:rPr>
                        <w:t xml:space="preserve">, </w:t>
                      </w:r>
                      <w:proofErr w:type="spellStart"/>
                      <w:r w:rsidRPr="004D73EE">
                        <w:rPr>
                          <w:rFonts w:cs="Arial"/>
                          <w:sz w:val="24"/>
                          <w:szCs w:val="24"/>
                          <w:lang w:val="en-US"/>
                        </w:rPr>
                        <w:t>Jörg</w:t>
                      </w:r>
                      <w:proofErr w:type="spellEnd"/>
                      <w:r w:rsidRPr="004D73EE">
                        <w:rPr>
                          <w:rFonts w:cs="Arial"/>
                          <w:sz w:val="24"/>
                          <w:szCs w:val="24"/>
                          <w:lang w:val="en-US"/>
                        </w:rPr>
                        <w:t xml:space="preserve"> </w:t>
                      </w:r>
                      <w:proofErr w:type="spellStart"/>
                      <w:r w:rsidRPr="004D73EE">
                        <w:rPr>
                          <w:rFonts w:cs="Arial"/>
                          <w:sz w:val="24"/>
                          <w:szCs w:val="24"/>
                          <w:lang w:val="en-US"/>
                        </w:rPr>
                        <w:t>Mahlich</w:t>
                      </w:r>
                      <w:proofErr w:type="spellEnd"/>
                      <w:r w:rsidRPr="004D73EE">
                        <w:rPr>
                          <w:rFonts w:cs="Arial"/>
                          <w:sz w:val="24"/>
                          <w:szCs w:val="24"/>
                          <w:lang w:val="en-US"/>
                        </w:rPr>
                        <w:t xml:space="preserve">, and Holger </w:t>
                      </w:r>
                      <w:proofErr w:type="spellStart"/>
                      <w:r w:rsidRPr="004D73EE">
                        <w:rPr>
                          <w:rFonts w:cs="Arial"/>
                          <w:sz w:val="24"/>
                          <w:szCs w:val="24"/>
                          <w:lang w:val="en-US"/>
                        </w:rPr>
                        <w:t>Repp</w:t>
                      </w:r>
                      <w:proofErr w:type="spellEnd"/>
                      <w:r w:rsidRPr="004D73EE">
                        <w:rPr>
                          <w:rFonts w:cs="Arial"/>
                          <w:sz w:val="24"/>
                          <w:szCs w:val="24"/>
                          <w:lang w:val="en-US"/>
                        </w:rPr>
                        <w:t xml:space="preserve">. 2015. “Cost-Effectiveness of Interferon-Free Therapy for Hepatitis C in Germany--an Application of the Efficiency Frontier Approach.” BMC Infectious Diseases 15: 297. </w:t>
                      </w:r>
                      <w:proofErr w:type="gramStart"/>
                      <w:r w:rsidRPr="004D73EE">
                        <w:rPr>
                          <w:rFonts w:cs="Arial"/>
                          <w:sz w:val="24"/>
                          <w:szCs w:val="24"/>
                          <w:lang w:val="en-US"/>
                        </w:rPr>
                        <w:t>doi:</w:t>
                      </w:r>
                      <w:proofErr w:type="gramEnd"/>
                      <w:r w:rsidRPr="004D73EE">
                        <w:rPr>
                          <w:rFonts w:cs="Arial"/>
                          <w:sz w:val="24"/>
                          <w:szCs w:val="24"/>
                          <w:lang w:val="en-US"/>
                        </w:rPr>
                        <w:t>10.1186/s12879-015-1048-z.</w:t>
                      </w:r>
                    </w:p>
                    <w:p w14:paraId="5D07A79A"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proofErr w:type="spellStart"/>
                      <w:r w:rsidRPr="004D73EE">
                        <w:rPr>
                          <w:rFonts w:cs="Arial"/>
                          <w:sz w:val="24"/>
                          <w:szCs w:val="24"/>
                          <w:lang w:val="en-US"/>
                        </w:rPr>
                        <w:t>Hahné</w:t>
                      </w:r>
                      <w:proofErr w:type="spellEnd"/>
                      <w:r w:rsidRPr="004D73EE">
                        <w:rPr>
                          <w:rFonts w:cs="Arial"/>
                          <w:sz w:val="24"/>
                          <w:szCs w:val="24"/>
                          <w:lang w:val="en-US"/>
                        </w:rPr>
                        <w:t xml:space="preserve">, Susan JM, Irene K. </w:t>
                      </w:r>
                      <w:proofErr w:type="spellStart"/>
                      <w:r w:rsidRPr="004D73EE">
                        <w:rPr>
                          <w:rFonts w:cs="Arial"/>
                          <w:sz w:val="24"/>
                          <w:szCs w:val="24"/>
                          <w:lang w:val="en-US"/>
                        </w:rPr>
                        <w:t>Veldhuijzen</w:t>
                      </w:r>
                      <w:proofErr w:type="spellEnd"/>
                      <w:r w:rsidRPr="004D73EE">
                        <w:rPr>
                          <w:rFonts w:cs="Arial"/>
                          <w:sz w:val="24"/>
                          <w:szCs w:val="24"/>
                          <w:lang w:val="en-US"/>
                        </w:rPr>
                        <w:t xml:space="preserve">, Lucas </w:t>
                      </w:r>
                      <w:proofErr w:type="spellStart"/>
                      <w:r w:rsidRPr="004D73EE">
                        <w:rPr>
                          <w:rFonts w:cs="Arial"/>
                          <w:sz w:val="24"/>
                          <w:szCs w:val="24"/>
                          <w:lang w:val="en-US"/>
                        </w:rPr>
                        <w:t>Wiessing</w:t>
                      </w:r>
                      <w:proofErr w:type="spellEnd"/>
                      <w:r w:rsidRPr="004D73EE">
                        <w:rPr>
                          <w:rFonts w:cs="Arial"/>
                          <w:sz w:val="24"/>
                          <w:szCs w:val="24"/>
                          <w:lang w:val="en-US"/>
                        </w:rPr>
                        <w:t xml:space="preserve">, </w:t>
                      </w:r>
                      <w:proofErr w:type="spellStart"/>
                      <w:r w:rsidRPr="004D73EE">
                        <w:rPr>
                          <w:rFonts w:cs="Arial"/>
                          <w:sz w:val="24"/>
                          <w:szCs w:val="24"/>
                          <w:lang w:val="en-US"/>
                        </w:rPr>
                        <w:t>Tek-Ang</w:t>
                      </w:r>
                      <w:proofErr w:type="spellEnd"/>
                      <w:r w:rsidRPr="004D73EE">
                        <w:rPr>
                          <w:rFonts w:cs="Arial"/>
                          <w:sz w:val="24"/>
                          <w:szCs w:val="24"/>
                          <w:lang w:val="en-US"/>
                        </w:rPr>
                        <w:t xml:space="preserve"> Lim, Mika </w:t>
                      </w:r>
                      <w:proofErr w:type="spellStart"/>
                      <w:r w:rsidRPr="004D73EE">
                        <w:rPr>
                          <w:rFonts w:cs="Arial"/>
                          <w:sz w:val="24"/>
                          <w:szCs w:val="24"/>
                          <w:lang w:val="en-US"/>
                        </w:rPr>
                        <w:t>Salminen</w:t>
                      </w:r>
                      <w:proofErr w:type="spellEnd"/>
                      <w:r w:rsidRPr="004D73EE">
                        <w:rPr>
                          <w:rFonts w:cs="Arial"/>
                          <w:sz w:val="24"/>
                          <w:szCs w:val="24"/>
                          <w:lang w:val="en-US"/>
                        </w:rPr>
                        <w:t xml:space="preserve">, and Marita van de </w:t>
                      </w:r>
                      <w:proofErr w:type="spellStart"/>
                      <w:r w:rsidRPr="004D73EE">
                        <w:rPr>
                          <w:rFonts w:cs="Arial"/>
                          <w:sz w:val="24"/>
                          <w:szCs w:val="24"/>
                          <w:lang w:val="en-US"/>
                        </w:rPr>
                        <w:t>Laar</w:t>
                      </w:r>
                      <w:proofErr w:type="spellEnd"/>
                      <w:r w:rsidRPr="004D73EE">
                        <w:rPr>
                          <w:rFonts w:cs="Arial"/>
                          <w:sz w:val="24"/>
                          <w:szCs w:val="24"/>
                          <w:lang w:val="en-US"/>
                        </w:rPr>
                        <w:t xml:space="preserve">. 2013. “Infection with Hepatitis B and C Virus in Europe: A Systematic Review of Prevalence and Cost-Effectiveness of Screening.” </w:t>
                      </w:r>
                      <w:r w:rsidRPr="00257C40">
                        <w:rPr>
                          <w:rFonts w:cs="Arial"/>
                          <w:sz w:val="24"/>
                          <w:szCs w:val="24"/>
                          <w:lang w:val="en-US"/>
                        </w:rPr>
                        <w:t>BMC Infectious Diseases 13 (1): 181.</w:t>
                      </w:r>
                    </w:p>
                    <w:p w14:paraId="09B5B5B6"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Hope, V. D., I. </w:t>
                      </w:r>
                      <w:proofErr w:type="spellStart"/>
                      <w:r w:rsidRPr="004D73EE">
                        <w:rPr>
                          <w:rFonts w:cs="Arial"/>
                          <w:sz w:val="24"/>
                          <w:szCs w:val="24"/>
                          <w:lang w:val="en-US"/>
                        </w:rPr>
                        <w:t>Eramova</w:t>
                      </w:r>
                      <w:proofErr w:type="spellEnd"/>
                      <w:r w:rsidRPr="004D73EE">
                        <w:rPr>
                          <w:rFonts w:cs="Arial"/>
                          <w:sz w:val="24"/>
                          <w:szCs w:val="24"/>
                          <w:lang w:val="en-US"/>
                        </w:rPr>
                        <w:t xml:space="preserve">, D. </w:t>
                      </w:r>
                      <w:proofErr w:type="spellStart"/>
                      <w:r w:rsidRPr="004D73EE">
                        <w:rPr>
                          <w:rFonts w:cs="Arial"/>
                          <w:sz w:val="24"/>
                          <w:szCs w:val="24"/>
                          <w:lang w:val="en-US"/>
                        </w:rPr>
                        <w:t>Capurro</w:t>
                      </w:r>
                      <w:proofErr w:type="spellEnd"/>
                      <w:r w:rsidRPr="004D73EE">
                        <w:rPr>
                          <w:rFonts w:cs="Arial"/>
                          <w:sz w:val="24"/>
                          <w:szCs w:val="24"/>
                          <w:lang w:val="en-US"/>
                        </w:rPr>
                        <w:t xml:space="preserve">, and M. C. </w:t>
                      </w:r>
                      <w:proofErr w:type="spellStart"/>
                      <w:r w:rsidRPr="004D73EE">
                        <w:rPr>
                          <w:rFonts w:cs="Arial"/>
                          <w:sz w:val="24"/>
                          <w:szCs w:val="24"/>
                          <w:lang w:val="en-US"/>
                        </w:rPr>
                        <w:t>Donoghoe</w:t>
                      </w:r>
                      <w:proofErr w:type="spellEnd"/>
                      <w:r w:rsidRPr="004D73EE">
                        <w:rPr>
                          <w:rFonts w:cs="Arial"/>
                          <w:sz w:val="24"/>
                          <w:szCs w:val="24"/>
                          <w:lang w:val="en-US"/>
                        </w:rPr>
                        <w:t xml:space="preserve">. 2014. “Prevalence and Estimation of Hepatitis B and C Infections in the WHO European Region: A Review of Data Focusing on the Countries Outside the European Union and the European Free Trade Association.” </w:t>
                      </w:r>
                      <w:r w:rsidRPr="00257C40">
                        <w:rPr>
                          <w:rFonts w:cs="Arial"/>
                          <w:sz w:val="24"/>
                          <w:szCs w:val="24"/>
                          <w:lang w:val="en-US"/>
                        </w:rPr>
                        <w:t>Epidemiology and Infection 142 (02): 270–86.</w:t>
                      </w:r>
                    </w:p>
                    <w:p w14:paraId="1B08B6C6"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Hu, </w:t>
                      </w:r>
                      <w:proofErr w:type="spellStart"/>
                      <w:r w:rsidRPr="004D73EE">
                        <w:rPr>
                          <w:rFonts w:cs="Arial"/>
                          <w:sz w:val="24"/>
                          <w:szCs w:val="24"/>
                          <w:lang w:val="en-US"/>
                        </w:rPr>
                        <w:t>Ke</w:t>
                      </w:r>
                      <w:proofErr w:type="spellEnd"/>
                      <w:r w:rsidRPr="004D73EE">
                        <w:rPr>
                          <w:rFonts w:cs="Arial"/>
                          <w:sz w:val="24"/>
                          <w:szCs w:val="24"/>
                          <w:lang w:val="en-US"/>
                        </w:rPr>
                        <w:t xml:space="preserve">-Qin, Calvin Q. Pan, and Diane Goodwin. 2011. “Barriers to Screening for Hepatitis B Virus Infection in Asian Americans.” </w:t>
                      </w:r>
                      <w:r w:rsidRPr="00257C40">
                        <w:rPr>
                          <w:rFonts w:cs="Arial"/>
                          <w:sz w:val="24"/>
                          <w:szCs w:val="24"/>
                          <w:lang w:val="en-US"/>
                        </w:rPr>
                        <w:t xml:space="preserve">Digestive Diseases and Sciences 56 (11): 3163–71. </w:t>
                      </w:r>
                      <w:proofErr w:type="gramStart"/>
                      <w:r w:rsidRPr="00257C40">
                        <w:rPr>
                          <w:rFonts w:cs="Arial"/>
                          <w:sz w:val="24"/>
                          <w:szCs w:val="24"/>
                          <w:lang w:val="en-US"/>
                        </w:rPr>
                        <w:t>doi:</w:t>
                      </w:r>
                      <w:proofErr w:type="gramEnd"/>
                      <w:r w:rsidRPr="00257C40">
                        <w:rPr>
                          <w:rFonts w:cs="Arial"/>
                          <w:sz w:val="24"/>
                          <w:szCs w:val="24"/>
                          <w:lang w:val="en-US"/>
                        </w:rPr>
                        <w:t>10.1007/s10620-011-1840-6.</w:t>
                      </w:r>
                    </w:p>
                    <w:p w14:paraId="3858917D" w14:textId="77777777" w:rsidR="000E1B5A" w:rsidRPr="00257C40" w:rsidRDefault="000E1B5A" w:rsidP="006F50A1">
                      <w:pPr>
                        <w:pStyle w:val="ListParagraph"/>
                        <w:numPr>
                          <w:ilvl w:val="0"/>
                          <w:numId w:val="10"/>
                        </w:numPr>
                        <w:spacing w:after="0" w:line="240" w:lineRule="auto"/>
                        <w:ind w:left="714" w:hanging="357"/>
                        <w:rPr>
                          <w:rFonts w:cs="Arial"/>
                          <w:sz w:val="24"/>
                          <w:szCs w:val="24"/>
                          <w:lang w:val="en-US"/>
                        </w:rPr>
                      </w:pPr>
                      <w:r w:rsidRPr="004D73EE">
                        <w:rPr>
                          <w:rFonts w:cs="Arial"/>
                          <w:sz w:val="24"/>
                          <w:szCs w:val="24"/>
                          <w:lang w:val="en-US"/>
                        </w:rPr>
                        <w:t xml:space="preserve">Jones, Lisa, Geoff Bates, Ellie McCoy, </w:t>
                      </w:r>
                      <w:proofErr w:type="spellStart"/>
                      <w:r w:rsidRPr="004D73EE">
                        <w:rPr>
                          <w:rFonts w:cs="Arial"/>
                          <w:sz w:val="24"/>
                          <w:szCs w:val="24"/>
                          <w:lang w:val="en-US"/>
                        </w:rPr>
                        <w:t>Caryl</w:t>
                      </w:r>
                      <w:proofErr w:type="spellEnd"/>
                      <w:r w:rsidRPr="004D73EE">
                        <w:rPr>
                          <w:rFonts w:cs="Arial"/>
                          <w:sz w:val="24"/>
                          <w:szCs w:val="24"/>
                          <w:lang w:val="en-US"/>
                        </w:rPr>
                        <w:t xml:space="preserve"> Beynon, James McVeigh, and Mark A. Bellis. 2014. “Effectiveness of Interventions to Increase Hepatitis C Testing Uptake among High-Risk Groups: A Systematic Review.” </w:t>
                      </w:r>
                      <w:r w:rsidRPr="00257C40">
                        <w:rPr>
                          <w:rFonts w:cs="Arial"/>
                          <w:sz w:val="24"/>
                          <w:szCs w:val="24"/>
                          <w:lang w:val="en-US"/>
                        </w:rPr>
                        <w:t>European Journal of Public Health 24 (5): 781–88. doi:10.1093/</w:t>
                      </w:r>
                      <w:proofErr w:type="spellStart"/>
                      <w:r w:rsidRPr="00257C40">
                        <w:rPr>
                          <w:rFonts w:cs="Arial"/>
                          <w:sz w:val="24"/>
                          <w:szCs w:val="24"/>
                          <w:lang w:val="en-US"/>
                        </w:rPr>
                        <w:t>eurpub</w:t>
                      </w:r>
                      <w:proofErr w:type="spellEnd"/>
                      <w:r w:rsidRPr="00257C40">
                        <w:rPr>
                          <w:rFonts w:cs="Arial"/>
                          <w:sz w:val="24"/>
                          <w:szCs w:val="24"/>
                          <w:lang w:val="en-US"/>
                        </w:rPr>
                        <w:t>/ckt156.</w:t>
                      </w:r>
                    </w:p>
                    <w:p w14:paraId="38D22DCB" w14:textId="77777777" w:rsidR="000E1B5A" w:rsidRDefault="000E1B5A" w:rsidP="006F50A1">
                      <w:pPr>
                        <w:pStyle w:val="ListParagraph"/>
                        <w:numPr>
                          <w:ilvl w:val="0"/>
                          <w:numId w:val="10"/>
                        </w:numPr>
                        <w:spacing w:after="0" w:line="240" w:lineRule="auto"/>
                        <w:ind w:left="714" w:hanging="357"/>
                        <w:rPr>
                          <w:rFonts w:cs="Arial"/>
                          <w:sz w:val="24"/>
                          <w:szCs w:val="24"/>
                        </w:rPr>
                      </w:pPr>
                      <w:r w:rsidRPr="004D73EE">
                        <w:rPr>
                          <w:rFonts w:cs="Arial"/>
                          <w:sz w:val="24"/>
                          <w:szCs w:val="24"/>
                          <w:lang w:val="en-US"/>
                        </w:rPr>
                        <w:t xml:space="preserve">Jordan, Ashly E., Carmen L. Masson, Pedro </w:t>
                      </w:r>
                      <w:proofErr w:type="spellStart"/>
                      <w:r w:rsidRPr="004D73EE">
                        <w:rPr>
                          <w:rFonts w:cs="Arial"/>
                          <w:sz w:val="24"/>
                          <w:szCs w:val="24"/>
                          <w:lang w:val="en-US"/>
                        </w:rPr>
                        <w:t>Mateu-Gelabert</w:t>
                      </w:r>
                      <w:proofErr w:type="spellEnd"/>
                      <w:r w:rsidRPr="004D73EE">
                        <w:rPr>
                          <w:rFonts w:cs="Arial"/>
                          <w:sz w:val="24"/>
                          <w:szCs w:val="24"/>
                          <w:lang w:val="en-US"/>
                        </w:rPr>
                        <w:t xml:space="preserve">, Courtney McKnight, Nicole Pepper, Katie Bouche, Laura Guzman, et al. 2013. “Perceptions of Drug Users Regarding Hepatitis C Screening and Care: A Qualitative Study.” </w:t>
                      </w:r>
                      <w:r w:rsidRPr="006F50A1">
                        <w:rPr>
                          <w:rFonts w:cs="Arial"/>
                          <w:sz w:val="24"/>
                          <w:szCs w:val="24"/>
                        </w:rPr>
                        <w:t>Harm Reduction Journal 10: 10. doi:10.1186/1477-7517-10-10.</w:t>
                      </w:r>
                    </w:p>
                    <w:p w14:paraId="7233A63A" w14:textId="77777777" w:rsidR="000E1B5A" w:rsidRPr="00257C40" w:rsidRDefault="000E1B5A" w:rsidP="006F50A1">
                      <w:pPr>
                        <w:pStyle w:val="ListParagraph"/>
                        <w:numPr>
                          <w:ilvl w:val="0"/>
                          <w:numId w:val="10"/>
                        </w:numPr>
                        <w:spacing w:after="0" w:line="240" w:lineRule="auto"/>
                        <w:rPr>
                          <w:rFonts w:cs="Arial"/>
                          <w:sz w:val="24"/>
                          <w:szCs w:val="24"/>
                          <w:lang w:val="en-US"/>
                        </w:rPr>
                      </w:pPr>
                      <w:proofErr w:type="spellStart"/>
                      <w:r w:rsidRPr="004D73EE">
                        <w:rPr>
                          <w:rFonts w:cs="Arial"/>
                          <w:sz w:val="24"/>
                          <w:szCs w:val="24"/>
                          <w:lang w:val="en-US"/>
                        </w:rPr>
                        <w:t>Leleu</w:t>
                      </w:r>
                      <w:proofErr w:type="spellEnd"/>
                      <w:r w:rsidRPr="004D73EE">
                        <w:rPr>
                          <w:rFonts w:cs="Arial"/>
                          <w:sz w:val="24"/>
                          <w:szCs w:val="24"/>
                          <w:lang w:val="en-US"/>
                        </w:rPr>
                        <w:t xml:space="preserve">, H., M. </w:t>
                      </w:r>
                      <w:proofErr w:type="spellStart"/>
                      <w:r w:rsidRPr="004D73EE">
                        <w:rPr>
                          <w:rFonts w:cs="Arial"/>
                          <w:sz w:val="24"/>
                          <w:szCs w:val="24"/>
                          <w:lang w:val="en-US"/>
                        </w:rPr>
                        <w:t>Blachier</w:t>
                      </w:r>
                      <w:proofErr w:type="spellEnd"/>
                      <w:r w:rsidRPr="004D73EE">
                        <w:rPr>
                          <w:rFonts w:cs="Arial"/>
                          <w:sz w:val="24"/>
                          <w:szCs w:val="24"/>
                          <w:lang w:val="en-US"/>
                        </w:rPr>
                        <w:t xml:space="preserve">, and I. Rosa. 2015. “Cost-Effectiveness of </w:t>
                      </w:r>
                      <w:proofErr w:type="spellStart"/>
                      <w:r w:rsidRPr="004D73EE">
                        <w:rPr>
                          <w:rFonts w:cs="Arial"/>
                          <w:sz w:val="24"/>
                          <w:szCs w:val="24"/>
                          <w:lang w:val="en-US"/>
                        </w:rPr>
                        <w:t>Sofosbuvir</w:t>
                      </w:r>
                      <w:proofErr w:type="spellEnd"/>
                      <w:r w:rsidRPr="004D73EE">
                        <w:rPr>
                          <w:rFonts w:cs="Arial"/>
                          <w:sz w:val="24"/>
                          <w:szCs w:val="24"/>
                          <w:lang w:val="en-US"/>
                        </w:rPr>
                        <w:t xml:space="preserve"> in the Treatment of Patients with Hepatitis C.” </w:t>
                      </w:r>
                      <w:r w:rsidRPr="00257C40">
                        <w:rPr>
                          <w:rFonts w:cs="Arial"/>
                          <w:sz w:val="24"/>
                          <w:szCs w:val="24"/>
                          <w:lang w:val="en-US"/>
                        </w:rPr>
                        <w:t>Journal of Viral Hepatitis 22 (4): 376–83. doi:10.1111/jvh.12311.</w:t>
                      </w:r>
                    </w:p>
                    <w:p w14:paraId="427CE4F9" w14:textId="77777777" w:rsidR="000E1B5A" w:rsidRPr="00257C40" w:rsidRDefault="000E1B5A" w:rsidP="006F50A1">
                      <w:pPr>
                        <w:pStyle w:val="ListParagraph"/>
                        <w:numPr>
                          <w:ilvl w:val="0"/>
                          <w:numId w:val="10"/>
                        </w:numPr>
                        <w:spacing w:after="0" w:line="240" w:lineRule="auto"/>
                        <w:rPr>
                          <w:rFonts w:cs="Arial"/>
                          <w:sz w:val="24"/>
                          <w:szCs w:val="24"/>
                          <w:lang w:val="en-US"/>
                        </w:rPr>
                      </w:pPr>
                      <w:proofErr w:type="spellStart"/>
                      <w:r w:rsidRPr="004D73EE">
                        <w:rPr>
                          <w:rFonts w:cs="Arial"/>
                          <w:sz w:val="24"/>
                          <w:szCs w:val="24"/>
                          <w:lang w:val="en-US"/>
                        </w:rPr>
                        <w:t>Merkinaite</w:t>
                      </w:r>
                      <w:proofErr w:type="spellEnd"/>
                      <w:r w:rsidRPr="004D73EE">
                        <w:rPr>
                          <w:rFonts w:cs="Arial"/>
                          <w:sz w:val="24"/>
                          <w:szCs w:val="24"/>
                          <w:lang w:val="en-US"/>
                        </w:rPr>
                        <w:t xml:space="preserve">, Simon, Jeffrey V. Lazarus, and Charles Gore. 2008. “Addressing HCV Infection in Europe: Reported, Estimated and Undiagnosed Cases.” </w:t>
                      </w:r>
                      <w:r w:rsidRPr="00257C40">
                        <w:rPr>
                          <w:rFonts w:cs="Arial"/>
                          <w:sz w:val="24"/>
                          <w:szCs w:val="24"/>
                          <w:lang w:val="en-US"/>
                        </w:rPr>
                        <w:t>Central European Journal of Public Health 16 (3): 106.</w:t>
                      </w:r>
                    </w:p>
                    <w:p w14:paraId="4C68FF7F" w14:textId="77777777" w:rsidR="000E1B5A" w:rsidRDefault="000E1B5A" w:rsidP="006F50A1">
                      <w:pPr>
                        <w:pStyle w:val="ListParagraph"/>
                        <w:numPr>
                          <w:ilvl w:val="0"/>
                          <w:numId w:val="10"/>
                        </w:numPr>
                        <w:spacing w:after="0" w:line="240" w:lineRule="auto"/>
                        <w:rPr>
                          <w:rFonts w:cs="Arial"/>
                          <w:sz w:val="24"/>
                          <w:szCs w:val="24"/>
                          <w:lang w:val="en-US"/>
                        </w:rPr>
                      </w:pPr>
                      <w:proofErr w:type="spellStart"/>
                      <w:r w:rsidRPr="001B75D5">
                        <w:rPr>
                          <w:rFonts w:cs="Arial"/>
                          <w:sz w:val="24"/>
                          <w:szCs w:val="24"/>
                          <w:lang w:val="en-US"/>
                        </w:rPr>
                        <w:t>Mühlberger</w:t>
                      </w:r>
                      <w:proofErr w:type="spellEnd"/>
                      <w:r w:rsidRPr="001B75D5">
                        <w:rPr>
                          <w:rFonts w:cs="Arial"/>
                          <w:sz w:val="24"/>
                          <w:szCs w:val="24"/>
                          <w:lang w:val="en-US"/>
                        </w:rPr>
                        <w:t xml:space="preserve">, Nikolai, Ruth </w:t>
                      </w:r>
                      <w:proofErr w:type="spellStart"/>
                      <w:r w:rsidRPr="001B75D5">
                        <w:rPr>
                          <w:rFonts w:cs="Arial"/>
                          <w:sz w:val="24"/>
                          <w:szCs w:val="24"/>
                          <w:lang w:val="en-US"/>
                        </w:rPr>
                        <w:t>Schwarzer</w:t>
                      </w:r>
                      <w:proofErr w:type="spellEnd"/>
                      <w:r w:rsidRPr="001B75D5">
                        <w:rPr>
                          <w:rFonts w:cs="Arial"/>
                          <w:sz w:val="24"/>
                          <w:szCs w:val="24"/>
                          <w:lang w:val="en-US"/>
                        </w:rPr>
                        <w:t xml:space="preserve">, </w:t>
                      </w:r>
                      <w:proofErr w:type="spellStart"/>
                      <w:r w:rsidRPr="001B75D5">
                        <w:rPr>
                          <w:rFonts w:cs="Arial"/>
                          <w:sz w:val="24"/>
                          <w:szCs w:val="24"/>
                          <w:lang w:val="en-US"/>
                        </w:rPr>
                        <w:t>Beate</w:t>
                      </w:r>
                      <w:proofErr w:type="spellEnd"/>
                      <w:r w:rsidRPr="001B75D5">
                        <w:rPr>
                          <w:rFonts w:cs="Arial"/>
                          <w:sz w:val="24"/>
                          <w:szCs w:val="24"/>
                          <w:lang w:val="en-US"/>
                        </w:rPr>
                        <w:t xml:space="preserve"> </w:t>
                      </w:r>
                      <w:proofErr w:type="spellStart"/>
                      <w:r w:rsidRPr="001B75D5">
                        <w:rPr>
                          <w:rFonts w:cs="Arial"/>
                          <w:sz w:val="24"/>
                          <w:szCs w:val="24"/>
                          <w:lang w:val="en-US"/>
                        </w:rPr>
                        <w:t>Lettmeier</w:t>
                      </w:r>
                      <w:proofErr w:type="spellEnd"/>
                      <w:r w:rsidRPr="001B75D5">
                        <w:rPr>
                          <w:rFonts w:cs="Arial"/>
                          <w:sz w:val="24"/>
                          <w:szCs w:val="24"/>
                          <w:lang w:val="en-US"/>
                        </w:rPr>
                        <w:t xml:space="preserve">, Gaby </w:t>
                      </w:r>
                      <w:proofErr w:type="spellStart"/>
                      <w:r w:rsidRPr="001B75D5">
                        <w:rPr>
                          <w:rFonts w:cs="Arial"/>
                          <w:sz w:val="24"/>
                          <w:szCs w:val="24"/>
                          <w:lang w:val="en-US"/>
                        </w:rPr>
                        <w:t>Sroczynski</w:t>
                      </w:r>
                      <w:proofErr w:type="spellEnd"/>
                      <w:r w:rsidRPr="001B75D5">
                        <w:rPr>
                          <w:rFonts w:cs="Arial"/>
                          <w:sz w:val="24"/>
                          <w:szCs w:val="24"/>
                          <w:lang w:val="en-US"/>
                        </w:rPr>
                        <w:t xml:space="preserve">, Stefan </w:t>
                      </w:r>
                      <w:proofErr w:type="spellStart"/>
                      <w:r w:rsidRPr="001B75D5">
                        <w:rPr>
                          <w:rFonts w:cs="Arial"/>
                          <w:sz w:val="24"/>
                          <w:szCs w:val="24"/>
                          <w:lang w:val="en-US"/>
                        </w:rPr>
                        <w:t>Zeuzem</w:t>
                      </w:r>
                      <w:proofErr w:type="spellEnd"/>
                      <w:r w:rsidRPr="001B75D5">
                        <w:rPr>
                          <w:rFonts w:cs="Arial"/>
                          <w:sz w:val="24"/>
                          <w:szCs w:val="24"/>
                          <w:lang w:val="en-US"/>
                        </w:rPr>
                        <w:t xml:space="preserve">, and Uwe Siebert. </w:t>
                      </w:r>
                      <w:r w:rsidRPr="004D73EE">
                        <w:rPr>
                          <w:rFonts w:cs="Arial"/>
                          <w:sz w:val="24"/>
                          <w:szCs w:val="24"/>
                          <w:lang w:val="en-US"/>
                        </w:rPr>
                        <w:t xml:space="preserve">2009. “HCV-Related Burden of Disease in Europe: A Systematic Assessment of Incidence, Prevalence, Morbidity, and Mortality.” </w:t>
                      </w:r>
                      <w:r w:rsidRPr="00257C40">
                        <w:rPr>
                          <w:rFonts w:cs="Arial"/>
                          <w:sz w:val="24"/>
                          <w:szCs w:val="24"/>
                          <w:lang w:val="en-US"/>
                        </w:rPr>
                        <w:t xml:space="preserve">BMC Public Health 9: 34. </w:t>
                      </w:r>
                      <w:proofErr w:type="gramStart"/>
                      <w:r w:rsidRPr="00257C40">
                        <w:rPr>
                          <w:rFonts w:cs="Arial"/>
                          <w:sz w:val="24"/>
                          <w:szCs w:val="24"/>
                          <w:lang w:val="en-US"/>
                        </w:rPr>
                        <w:t>doi:</w:t>
                      </w:r>
                      <w:proofErr w:type="gramEnd"/>
                      <w:r w:rsidRPr="00257C40">
                        <w:rPr>
                          <w:rFonts w:cs="Arial"/>
                          <w:sz w:val="24"/>
                          <w:szCs w:val="24"/>
                          <w:lang w:val="en-US"/>
                        </w:rPr>
                        <w:t>10.1186/1471-2458-9-34.</w:t>
                      </w:r>
                    </w:p>
                    <w:p w14:paraId="2F496985" w14:textId="77777777" w:rsidR="000B06E0" w:rsidRPr="00257C40" w:rsidRDefault="000B06E0" w:rsidP="000B06E0">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Nelson, Paul, Bradley Mathers, Benjamin Cowie, Holly Hagan, Don Des </w:t>
                      </w:r>
                      <w:proofErr w:type="spellStart"/>
                      <w:r w:rsidRPr="004D73EE">
                        <w:rPr>
                          <w:rFonts w:cs="Arial"/>
                          <w:sz w:val="24"/>
                          <w:szCs w:val="24"/>
                          <w:lang w:val="en-US"/>
                        </w:rPr>
                        <w:t>Jarlais</w:t>
                      </w:r>
                      <w:proofErr w:type="spellEnd"/>
                      <w:r w:rsidRPr="004D73EE">
                        <w:rPr>
                          <w:rFonts w:cs="Arial"/>
                          <w:sz w:val="24"/>
                          <w:szCs w:val="24"/>
                          <w:lang w:val="en-US"/>
                        </w:rPr>
                        <w:t xml:space="preserve">, Danielle </w:t>
                      </w:r>
                      <w:proofErr w:type="spellStart"/>
                      <w:r w:rsidRPr="004D73EE">
                        <w:rPr>
                          <w:rFonts w:cs="Arial"/>
                          <w:sz w:val="24"/>
                          <w:szCs w:val="24"/>
                          <w:lang w:val="en-US"/>
                        </w:rPr>
                        <w:t>Horyniak</w:t>
                      </w:r>
                      <w:proofErr w:type="spellEnd"/>
                      <w:r w:rsidRPr="004D73EE">
                        <w:rPr>
                          <w:rFonts w:cs="Arial"/>
                          <w:sz w:val="24"/>
                          <w:szCs w:val="24"/>
                          <w:lang w:val="en-US"/>
                        </w:rPr>
                        <w:t xml:space="preserve">, and Louisa </w:t>
                      </w:r>
                      <w:proofErr w:type="spellStart"/>
                      <w:r w:rsidRPr="004D73EE">
                        <w:rPr>
                          <w:rFonts w:cs="Arial"/>
                          <w:sz w:val="24"/>
                          <w:szCs w:val="24"/>
                          <w:lang w:val="en-US"/>
                        </w:rPr>
                        <w:t>Degenhardt</w:t>
                      </w:r>
                      <w:proofErr w:type="spellEnd"/>
                      <w:r w:rsidRPr="004D73EE">
                        <w:rPr>
                          <w:rFonts w:cs="Arial"/>
                          <w:sz w:val="24"/>
                          <w:szCs w:val="24"/>
                          <w:lang w:val="en-US"/>
                        </w:rPr>
                        <w:t xml:space="preserve">. 2011. “The Epidemiology of Viral Hepatitis among People Who Inject Drugs: Results of Global Systematic Reviews.” </w:t>
                      </w:r>
                      <w:r w:rsidRPr="00257C40">
                        <w:rPr>
                          <w:rFonts w:cs="Arial"/>
                          <w:sz w:val="24"/>
                          <w:szCs w:val="24"/>
                          <w:lang w:val="en-US"/>
                        </w:rPr>
                        <w:t xml:space="preserve">Lancet 378 (9791): 571–83. </w:t>
                      </w:r>
                      <w:proofErr w:type="gramStart"/>
                      <w:r w:rsidRPr="00257C40">
                        <w:rPr>
                          <w:rFonts w:cs="Arial"/>
                          <w:sz w:val="24"/>
                          <w:szCs w:val="24"/>
                          <w:lang w:val="en-US"/>
                        </w:rPr>
                        <w:t>doi:</w:t>
                      </w:r>
                      <w:proofErr w:type="gramEnd"/>
                      <w:r w:rsidRPr="00257C40">
                        <w:rPr>
                          <w:rFonts w:cs="Arial"/>
                          <w:sz w:val="24"/>
                          <w:szCs w:val="24"/>
                          <w:lang w:val="en-US"/>
                        </w:rPr>
                        <w:t>10.1016/S0140-6736(11)61097-0.</w:t>
                      </w:r>
                    </w:p>
                    <w:p w14:paraId="72AE99A6" w14:textId="77777777" w:rsidR="000B06E0" w:rsidRPr="000B06E0" w:rsidRDefault="000B06E0" w:rsidP="000B06E0">
                      <w:pPr>
                        <w:spacing w:after="0" w:line="240" w:lineRule="auto"/>
                        <w:ind w:left="360"/>
                        <w:rPr>
                          <w:rFonts w:cs="Arial"/>
                          <w:sz w:val="24"/>
                          <w:szCs w:val="24"/>
                          <w:lang w:val="en-US"/>
                        </w:rPr>
                      </w:pPr>
                    </w:p>
                    <w:p w14:paraId="731E7936" w14:textId="77777777" w:rsidR="000E1B5A" w:rsidRPr="00257C40" w:rsidRDefault="000E1B5A" w:rsidP="00C726D6">
                      <w:pPr>
                        <w:pStyle w:val="EUHIVTestinglevel2"/>
                        <w:rPr>
                          <w:lang w:val="en-US"/>
                        </w:rPr>
                      </w:pPr>
                    </w:p>
                    <w:p w14:paraId="731CF0CB" w14:textId="77777777" w:rsidR="000E1B5A" w:rsidRPr="00257C40" w:rsidRDefault="000E1B5A" w:rsidP="00C726D6">
                      <w:pPr>
                        <w:pStyle w:val="EUHIVTestinglevel2"/>
                        <w:rPr>
                          <w:lang w:val="en-US"/>
                        </w:rPr>
                      </w:pPr>
                    </w:p>
                    <w:p w14:paraId="384E9668" w14:textId="77777777" w:rsidR="000E1B5A" w:rsidRPr="00257C40" w:rsidRDefault="000E1B5A" w:rsidP="00C726D6">
                      <w:pPr>
                        <w:pStyle w:val="ListParagraph"/>
                        <w:spacing w:after="0"/>
                        <w:rPr>
                          <w:rFonts w:cs="Arial"/>
                          <w:bCs/>
                          <w:sz w:val="24"/>
                          <w:szCs w:val="24"/>
                          <w:lang w:val="en-US"/>
                        </w:rPr>
                      </w:pPr>
                    </w:p>
                    <w:p w14:paraId="39ECD498" w14:textId="77777777" w:rsidR="000E1B5A" w:rsidRPr="00257C40" w:rsidRDefault="000E1B5A" w:rsidP="00C726D6">
                      <w:pPr>
                        <w:pStyle w:val="ListParagraph"/>
                        <w:spacing w:after="0"/>
                        <w:rPr>
                          <w:rFonts w:cs="Arial"/>
                          <w:bCs/>
                          <w:sz w:val="24"/>
                          <w:szCs w:val="24"/>
                          <w:lang w:val="en-US"/>
                        </w:rPr>
                      </w:pPr>
                    </w:p>
                  </w:txbxContent>
                </v:textbox>
                <w10:wrap type="tight"/>
              </v:shape>
            </w:pict>
          </mc:Fallback>
        </mc:AlternateContent>
      </w:r>
      <w:r w:rsidR="000C6BC0" w:rsidRPr="006F1A37">
        <w:rPr>
          <w:rFonts w:cs="Cambria"/>
          <w:b/>
          <w:color w:val="1D4EA2"/>
          <w:sz w:val="28"/>
          <w:szCs w:val="36"/>
          <w:lang w:val="en-US"/>
        </w:rPr>
        <w:br w:type="page"/>
      </w:r>
    </w:p>
    <w:p w14:paraId="0638BBA4" w14:textId="44C4381E" w:rsidR="00EE0EB6" w:rsidRPr="006F1A37" w:rsidRDefault="000B06E0" w:rsidP="00B077E4">
      <w:pPr>
        <w:rPr>
          <w:rFonts w:cs="Cambria"/>
          <w:b/>
          <w:color w:val="1D4EA2"/>
          <w:sz w:val="28"/>
          <w:szCs w:val="36"/>
          <w:lang w:val="en-US"/>
        </w:rPr>
      </w:pPr>
      <w:r>
        <w:rPr>
          <w:rFonts w:ascii="Arial" w:hAnsi="Arial"/>
          <w:noProof/>
          <w:lang w:val="en-GB" w:eastAsia="en-GB"/>
        </w:rPr>
        <mc:AlternateContent>
          <mc:Choice Requires="wps">
            <w:drawing>
              <wp:anchor distT="0" distB="0" distL="114300" distR="114300" simplePos="0" relativeHeight="251673600" behindDoc="1" locked="0" layoutInCell="1" allowOverlap="1" wp14:anchorId="0E93141E" wp14:editId="590E5D7B">
                <wp:simplePos x="0" y="0"/>
                <wp:positionH relativeFrom="column">
                  <wp:posOffset>-133350</wp:posOffset>
                </wp:positionH>
                <wp:positionV relativeFrom="paragraph">
                  <wp:posOffset>19050</wp:posOffset>
                </wp:positionV>
                <wp:extent cx="5746750" cy="7753350"/>
                <wp:effectExtent l="19050" t="19050" r="16510" b="19050"/>
                <wp:wrapTight wrapText="bothSides">
                  <wp:wrapPolygon edited="0">
                    <wp:start x="-71" y="-53"/>
                    <wp:lineTo x="-71" y="21600"/>
                    <wp:lineTo x="21590" y="21600"/>
                    <wp:lineTo x="21590" y="-53"/>
                    <wp:lineTo x="-71" y="-53"/>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6750" cy="7753350"/>
                        </a:xfrm>
                        <a:prstGeom prst="rect">
                          <a:avLst/>
                        </a:prstGeom>
                        <a:noFill/>
                        <a:ln w="28575">
                          <a:solidFill>
                            <a:srgbClr val="00964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C5A3C" w14:textId="77777777" w:rsidR="000E1B5A" w:rsidRDefault="000E1B5A" w:rsidP="006F50A1">
                            <w:pPr>
                              <w:pStyle w:val="EUHIVTestinglevel2"/>
                            </w:pPr>
                            <w:r w:rsidRPr="00ED7287">
                              <w:t>Further reading</w:t>
                            </w:r>
                          </w:p>
                          <w:p w14:paraId="03E44944" w14:textId="77777777" w:rsidR="000E1B5A" w:rsidRPr="004D73EE" w:rsidRDefault="000E1B5A" w:rsidP="006F50A1">
                            <w:pPr>
                              <w:pStyle w:val="ListParagraph"/>
                              <w:numPr>
                                <w:ilvl w:val="0"/>
                                <w:numId w:val="10"/>
                              </w:numPr>
                              <w:spacing w:after="0" w:line="240" w:lineRule="auto"/>
                              <w:rPr>
                                <w:rFonts w:cs="Arial"/>
                                <w:sz w:val="24"/>
                                <w:szCs w:val="24"/>
                                <w:lang w:val="en-US"/>
                              </w:rPr>
                            </w:pPr>
                            <w:r w:rsidRPr="003C0452">
                              <w:rPr>
                                <w:rFonts w:cs="Arial"/>
                                <w:sz w:val="24"/>
                                <w:szCs w:val="24"/>
                              </w:rPr>
                              <w:t xml:space="preserve">Pfeil, Alena M., Oliver Reich, Ines M. Guerra, Sandrine Cure, Francesco Negro, Beat Müllhaupt, Daniel Lavanchy, and Matthias Schwenkglenks. </w:t>
                            </w:r>
                            <w:r w:rsidRPr="004D73EE">
                              <w:rPr>
                                <w:rFonts w:cs="Arial"/>
                                <w:sz w:val="24"/>
                                <w:szCs w:val="24"/>
                                <w:lang w:val="en-US"/>
                              </w:rPr>
                              <w:t>2015. “Cost-Effectiveness Analysis of Sofosbuvir Compared to Current Standard Treatment in Swiss Patients with Chronic Hepatitis C.” PloS One 10 (5): e0126984. doi:10.1371/journal.pone.0126984.</w:t>
                            </w:r>
                          </w:p>
                          <w:p w14:paraId="67DB6A73" w14:textId="77777777" w:rsidR="000E1B5A" w:rsidRPr="00257C40"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Robotin, Monica C., and Jacob George. 2014. “Community-Based Hepatitis B Screening: What Works?” </w:t>
                            </w:r>
                            <w:r w:rsidRPr="00257C40">
                              <w:rPr>
                                <w:rFonts w:cs="Arial"/>
                                <w:sz w:val="24"/>
                                <w:szCs w:val="24"/>
                                <w:lang w:val="en-US"/>
                              </w:rPr>
                              <w:t>Hepatology International 8 (4): 478–92. doi:10.1007/s12072-014-9562-4.</w:t>
                            </w:r>
                          </w:p>
                          <w:p w14:paraId="678FB92F" w14:textId="77777777" w:rsidR="000E1B5A" w:rsidRPr="00257C40"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Rossi, Carmine, Ian Shrier, Lee Marshall, Sonya Cnossen, Kevin Schwartzman, Marina B. Klein, Guido Schwarzer, and Chris Greenaway. 2012. “Seroprevalence of Chronic Hepatitis B Virus Infection and Prior Immunity in Immigrants and Refugees: A Systematic Review and Meta-Analysis.” </w:t>
                            </w:r>
                            <w:r w:rsidRPr="00257C40">
                              <w:rPr>
                                <w:rFonts w:cs="Arial"/>
                                <w:sz w:val="24"/>
                                <w:szCs w:val="24"/>
                                <w:lang w:val="en-US"/>
                              </w:rPr>
                              <w:t>Edited by Yury E. Khudyakov. PLoS ONE 7 (9): e44611.</w:t>
                            </w:r>
                          </w:p>
                          <w:p w14:paraId="0FC02023" w14:textId="77777777" w:rsidR="000E1B5A" w:rsidRPr="00257C40"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Sahajian, F., F. Bailly, P. Vanhems, B. Fantino, C. Vannier-Nitenberg, J. Fabry, C. Trepo, and Members of ADHEC. 2011. “A Randomized Trial of Viral Hepatitis Prevention among Underprivileged People in the Lyon Area of France.” </w:t>
                            </w:r>
                            <w:r w:rsidRPr="00257C40">
                              <w:rPr>
                                <w:rFonts w:cs="Arial"/>
                                <w:sz w:val="24"/>
                                <w:szCs w:val="24"/>
                                <w:lang w:val="en-US"/>
                              </w:rPr>
                              <w:t>Journal of Public Health 33 (2): 182–92.</w:t>
                            </w:r>
                          </w:p>
                          <w:p w14:paraId="589D8CF2" w14:textId="77777777" w:rsidR="000E1B5A" w:rsidRPr="006F50A1" w:rsidRDefault="000E1B5A" w:rsidP="006F50A1">
                            <w:pPr>
                              <w:pStyle w:val="ListParagraph"/>
                              <w:numPr>
                                <w:ilvl w:val="0"/>
                                <w:numId w:val="10"/>
                              </w:numPr>
                              <w:spacing w:after="0" w:line="240" w:lineRule="auto"/>
                              <w:rPr>
                                <w:rFonts w:cs="Arial"/>
                                <w:sz w:val="24"/>
                                <w:szCs w:val="24"/>
                              </w:rPr>
                            </w:pPr>
                            <w:r w:rsidRPr="004D73EE">
                              <w:rPr>
                                <w:rFonts w:cs="Arial"/>
                                <w:sz w:val="24"/>
                                <w:szCs w:val="24"/>
                                <w:lang w:val="en-US"/>
                              </w:rPr>
                              <w:t xml:space="preserve">Swan, Davina, Jean Long, Olivia Carr, Jean Flanagan, Helena Irish, Shay Keating, Michelle Keaveney, et al. 2010. “Barriers to and Facilitators of Hepatitis C Testing, Management, and Treatment among Current and Former Injecting Drug Users: A Qualitative Exploration.” </w:t>
                            </w:r>
                            <w:r w:rsidRPr="006F50A1">
                              <w:rPr>
                                <w:rFonts w:cs="Arial"/>
                                <w:sz w:val="24"/>
                                <w:szCs w:val="24"/>
                              </w:rPr>
                              <w:t>AIDS Patient Care and STDs 24 (12): 753–62. doi:10.1089/apc.2010.0142.</w:t>
                            </w:r>
                          </w:p>
                          <w:p w14:paraId="2F34FC87" w14:textId="77777777" w:rsidR="000E1B5A" w:rsidRPr="005F4C65"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World Health Organization. 2014. “Guidelines for the Screening, Care and Treatment of Persons with Hepatitis C Infection.” Geneva. </w:t>
                            </w:r>
                            <w:hyperlink r:id="rId15" w:history="1">
                              <w:r w:rsidRPr="005F4C65">
                                <w:rPr>
                                  <w:rStyle w:val="Hyperlink"/>
                                  <w:rFonts w:cs="Arial"/>
                                  <w:sz w:val="24"/>
                                  <w:szCs w:val="24"/>
                                  <w:lang w:val="en-US"/>
                                </w:rPr>
                                <w:t>http://apps.who.int/iris/bitstream/10665/111747/1/9789241548755_eng.pdf?ua=1&amp;ua=1</w:t>
                              </w:r>
                            </w:hyperlink>
                            <w:r w:rsidRPr="005F4C65">
                              <w:rPr>
                                <w:rFonts w:cs="Arial"/>
                                <w:sz w:val="24"/>
                                <w:szCs w:val="24"/>
                                <w:lang w:val="en-US"/>
                              </w:rPr>
                              <w:t>.</w:t>
                            </w:r>
                          </w:p>
                          <w:p w14:paraId="1EC88E01" w14:textId="77777777" w:rsidR="000E1B5A" w:rsidRPr="005F4C65"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World Health Organization. 2015. “Guidelines for the Prevention, Care and Treatment of Persons with Chronic Hepatitis B Infection.” Geneva. </w:t>
                            </w:r>
                            <w:hyperlink r:id="rId16" w:history="1">
                              <w:r w:rsidRPr="005F4C65">
                                <w:rPr>
                                  <w:rStyle w:val="Hyperlink"/>
                                  <w:rFonts w:cs="Arial"/>
                                  <w:sz w:val="24"/>
                                  <w:szCs w:val="24"/>
                                  <w:lang w:val="en-US"/>
                                </w:rPr>
                                <w:t>http://apps.who.int/iris/bitstream/10665/154590/1/9789241549059_eng.pdf?ua=1&amp;ua=1</w:t>
                              </w:r>
                            </w:hyperlink>
                            <w:r w:rsidRPr="005F4C65">
                              <w:rPr>
                                <w:rFonts w:cs="Arial"/>
                                <w:sz w:val="24"/>
                                <w:szCs w:val="24"/>
                                <w:lang w:val="en-US"/>
                              </w:rPr>
                              <w:t>.</w:t>
                            </w:r>
                          </w:p>
                          <w:p w14:paraId="0EFC705E" w14:textId="77777777" w:rsidR="000E1B5A" w:rsidRPr="004D73EE"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World Health Organization Regional Office for Europe. 2010. “Scaling up HIV Testing and Counselling in the WHO European Region.”</w:t>
                            </w:r>
                          </w:p>
                          <w:p w14:paraId="20EFFCEB" w14:textId="69AA39EC" w:rsidR="000E1B5A" w:rsidRPr="000B06E0" w:rsidRDefault="000E1B5A" w:rsidP="006F50A1">
                            <w:pPr>
                              <w:pStyle w:val="ListParagraph"/>
                              <w:numPr>
                                <w:ilvl w:val="0"/>
                                <w:numId w:val="10"/>
                              </w:numPr>
                              <w:spacing w:after="0" w:line="240" w:lineRule="auto"/>
                              <w:rPr>
                                <w:rStyle w:val="Hyperlink"/>
                                <w:rFonts w:cs="Arial"/>
                                <w:color w:val="auto"/>
                                <w:sz w:val="24"/>
                                <w:szCs w:val="24"/>
                                <w:u w:val="none"/>
                              </w:rPr>
                            </w:pPr>
                            <w:r w:rsidRPr="004D73EE">
                              <w:rPr>
                                <w:rFonts w:cs="Arial"/>
                                <w:sz w:val="24"/>
                                <w:szCs w:val="24"/>
                                <w:lang w:val="en-US"/>
                              </w:rPr>
                              <w:t xml:space="preserve">World Health Organization Regional Office for Europe. 2015. “Hepatitis C in the WHO European Region.” </w:t>
                            </w:r>
                            <w:hyperlink r:id="rId17" w:history="1">
                              <w:r w:rsidR="002B1D82" w:rsidRPr="00F740CD">
                                <w:rPr>
                                  <w:rStyle w:val="Hyperlink"/>
                                  <w:rFonts w:cs="Arial"/>
                                  <w:sz w:val="24"/>
                                  <w:szCs w:val="24"/>
                                </w:rPr>
                                <w:t>http://www.euro.who.int/__data/assets/pdf_file/0010/283357/fact-sheet-en-hep-c.pdf?ua=1</w:t>
                              </w:r>
                            </w:hyperlink>
                            <w:r w:rsidR="002B1D82">
                              <w:rPr>
                                <w:rStyle w:val="Hyperlink"/>
                                <w:rFonts w:cs="Arial"/>
                                <w:sz w:val="24"/>
                                <w:szCs w:val="24"/>
                              </w:rPr>
                              <w:t xml:space="preserve"> </w:t>
                            </w:r>
                          </w:p>
                          <w:p w14:paraId="6B69E10A" w14:textId="62BBD3E3" w:rsidR="000B06E0" w:rsidRPr="000B06E0" w:rsidRDefault="000B06E0" w:rsidP="000B06E0">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Zacharias, Tresa, Winnie Wang, Doan Dao, Helena Wojciechowski, William M. Lee, Son Do, and Amit G. Singal. 2015. “HBV Outreach Programs Significantly Increase Knowledge and Vaccination Rates Among Asian Pacific Islanders.” </w:t>
                            </w:r>
                            <w:r w:rsidRPr="00257C40">
                              <w:rPr>
                                <w:rFonts w:cs="Arial"/>
                                <w:sz w:val="24"/>
                                <w:szCs w:val="24"/>
                                <w:lang w:val="en-US"/>
                              </w:rPr>
                              <w:t>Journal of Community Health 40 (4): 619–24. doi:10.1007/s10900-014-9975-y.</w:t>
                            </w:r>
                          </w:p>
                          <w:p w14:paraId="31C69438" w14:textId="77777777" w:rsidR="000E1B5A" w:rsidRDefault="000E1B5A" w:rsidP="006F50A1">
                            <w:pPr>
                              <w:spacing w:after="0" w:line="240" w:lineRule="auto"/>
                              <w:rPr>
                                <w:rFonts w:cs="Arial"/>
                                <w:sz w:val="24"/>
                                <w:szCs w:val="24"/>
                              </w:rPr>
                            </w:pPr>
                          </w:p>
                          <w:p w14:paraId="2A3101CF" w14:textId="77777777" w:rsidR="000E1B5A" w:rsidRDefault="000E1B5A" w:rsidP="006F50A1">
                            <w:pPr>
                              <w:spacing w:after="0" w:line="240" w:lineRule="auto"/>
                              <w:rPr>
                                <w:rFonts w:cs="Arial"/>
                                <w:sz w:val="24"/>
                                <w:szCs w:val="24"/>
                              </w:rPr>
                            </w:pPr>
                          </w:p>
                          <w:p w14:paraId="351F3765" w14:textId="77777777" w:rsidR="000E1B5A" w:rsidRPr="006F50A1" w:rsidRDefault="000E1B5A" w:rsidP="006F50A1">
                            <w:pPr>
                              <w:spacing w:after="0" w:line="240" w:lineRule="auto"/>
                              <w:rPr>
                                <w:rFonts w:cs="Arial"/>
                                <w:sz w:val="24"/>
                                <w:szCs w:val="24"/>
                              </w:rPr>
                            </w:pPr>
                          </w:p>
                          <w:p w14:paraId="099CE554" w14:textId="77777777" w:rsidR="000E1B5A" w:rsidRDefault="000E1B5A" w:rsidP="006F50A1">
                            <w:pPr>
                              <w:pStyle w:val="EUHIVTestinglevel2"/>
                            </w:pPr>
                          </w:p>
                          <w:p w14:paraId="63166D81" w14:textId="77777777" w:rsidR="000E1B5A" w:rsidRDefault="000E1B5A" w:rsidP="006F50A1">
                            <w:pPr>
                              <w:pStyle w:val="EUHIVTestinglevel2"/>
                            </w:pPr>
                          </w:p>
                          <w:p w14:paraId="6E73CB39" w14:textId="77777777" w:rsidR="000E1B5A" w:rsidRDefault="000E1B5A" w:rsidP="006F50A1">
                            <w:pPr>
                              <w:pStyle w:val="EUHIVTestinglevel2"/>
                            </w:pPr>
                          </w:p>
                          <w:p w14:paraId="6B482FFB" w14:textId="77777777" w:rsidR="000E1B5A" w:rsidRPr="00ED7287" w:rsidRDefault="000E1B5A" w:rsidP="006F50A1">
                            <w:pPr>
                              <w:pStyle w:val="EUHIVTestinglevel2"/>
                            </w:pPr>
                          </w:p>
                          <w:p w14:paraId="4B65AE23" w14:textId="77777777" w:rsidR="000E1B5A" w:rsidRPr="00BC4F90" w:rsidRDefault="000E1B5A" w:rsidP="006F50A1">
                            <w:pPr>
                              <w:pStyle w:val="ListParagraph"/>
                              <w:spacing w:after="0"/>
                              <w:rPr>
                                <w:rFonts w:cs="Arial"/>
                                <w:bCs/>
                                <w:sz w:val="24"/>
                                <w:szCs w:val="24"/>
                              </w:rPr>
                            </w:pPr>
                          </w:p>
                          <w:p w14:paraId="16D65B98" w14:textId="77777777" w:rsidR="000E1B5A" w:rsidRPr="00F92281" w:rsidRDefault="000E1B5A" w:rsidP="006F50A1">
                            <w:pPr>
                              <w:pStyle w:val="ListParagraph"/>
                              <w:spacing w:after="0"/>
                              <w:rPr>
                                <w:rFonts w:cs="Arial"/>
                                <w:bCs/>
                                <w:sz w:val="24"/>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3141E" id="Text Box 4" o:spid="_x0000_s1033" type="#_x0000_t202" style="position:absolute;margin-left:-10.5pt;margin-top:1.5pt;width:452.5pt;height:61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" filled="f" strokecolor="#009640" strokeweight="2.25pt">
                <v:path arrowok="t"/>
                <v:textbox>
                  <w:txbxContent>
                    <w:p w14:paraId="410C5A3C" w14:textId="77777777" w:rsidR="000E1B5A" w:rsidRDefault="000E1B5A" w:rsidP="006F50A1">
                      <w:pPr>
                        <w:pStyle w:val="EUHIVTestinglevel2"/>
                      </w:pPr>
                      <w:r w:rsidRPr="00ED7287">
                        <w:t>Further reading</w:t>
                      </w:r>
                    </w:p>
                    <w:p w14:paraId="03E44944" w14:textId="77777777" w:rsidR="000E1B5A" w:rsidRPr="004D73EE" w:rsidRDefault="000E1B5A" w:rsidP="006F50A1">
                      <w:pPr>
                        <w:pStyle w:val="ListParagraph"/>
                        <w:numPr>
                          <w:ilvl w:val="0"/>
                          <w:numId w:val="10"/>
                        </w:numPr>
                        <w:spacing w:after="0" w:line="240" w:lineRule="auto"/>
                        <w:rPr>
                          <w:rFonts w:cs="Arial"/>
                          <w:sz w:val="24"/>
                          <w:szCs w:val="24"/>
                          <w:lang w:val="en-US"/>
                        </w:rPr>
                      </w:pPr>
                      <w:proofErr w:type="spellStart"/>
                      <w:r w:rsidRPr="004D73EE">
                        <w:rPr>
                          <w:rFonts w:cs="Arial"/>
                          <w:sz w:val="24"/>
                          <w:szCs w:val="24"/>
                          <w:lang w:val="en-US"/>
                        </w:rPr>
                        <w:t>Pfeil</w:t>
                      </w:r>
                      <w:proofErr w:type="spellEnd"/>
                      <w:r w:rsidRPr="004D73EE">
                        <w:rPr>
                          <w:rFonts w:cs="Arial"/>
                          <w:sz w:val="24"/>
                          <w:szCs w:val="24"/>
                          <w:lang w:val="en-US"/>
                        </w:rPr>
                        <w:t xml:space="preserve">, Alena M., Oliver Reich, Ines M. Guerra, Sandrine Cure, Francesco Negro, Beat </w:t>
                      </w:r>
                      <w:proofErr w:type="spellStart"/>
                      <w:r w:rsidRPr="004D73EE">
                        <w:rPr>
                          <w:rFonts w:cs="Arial"/>
                          <w:sz w:val="24"/>
                          <w:szCs w:val="24"/>
                          <w:lang w:val="en-US"/>
                        </w:rPr>
                        <w:t>Müllhaupt</w:t>
                      </w:r>
                      <w:proofErr w:type="spellEnd"/>
                      <w:r w:rsidRPr="004D73EE">
                        <w:rPr>
                          <w:rFonts w:cs="Arial"/>
                          <w:sz w:val="24"/>
                          <w:szCs w:val="24"/>
                          <w:lang w:val="en-US"/>
                        </w:rPr>
                        <w:t xml:space="preserve">, Daniel </w:t>
                      </w:r>
                      <w:proofErr w:type="spellStart"/>
                      <w:r w:rsidRPr="004D73EE">
                        <w:rPr>
                          <w:rFonts w:cs="Arial"/>
                          <w:sz w:val="24"/>
                          <w:szCs w:val="24"/>
                          <w:lang w:val="en-US"/>
                        </w:rPr>
                        <w:t>Lavanchy</w:t>
                      </w:r>
                      <w:proofErr w:type="spellEnd"/>
                      <w:r w:rsidRPr="004D73EE">
                        <w:rPr>
                          <w:rFonts w:cs="Arial"/>
                          <w:sz w:val="24"/>
                          <w:szCs w:val="24"/>
                          <w:lang w:val="en-US"/>
                        </w:rPr>
                        <w:t xml:space="preserve">, and Matthias </w:t>
                      </w:r>
                      <w:proofErr w:type="spellStart"/>
                      <w:r w:rsidRPr="004D73EE">
                        <w:rPr>
                          <w:rFonts w:cs="Arial"/>
                          <w:sz w:val="24"/>
                          <w:szCs w:val="24"/>
                          <w:lang w:val="en-US"/>
                        </w:rPr>
                        <w:t>Schwenkglenks</w:t>
                      </w:r>
                      <w:proofErr w:type="spellEnd"/>
                      <w:r w:rsidRPr="004D73EE">
                        <w:rPr>
                          <w:rFonts w:cs="Arial"/>
                          <w:sz w:val="24"/>
                          <w:szCs w:val="24"/>
                          <w:lang w:val="en-US"/>
                        </w:rPr>
                        <w:t xml:space="preserve">. 2015. “Cost-Effectiveness Analysis of </w:t>
                      </w:r>
                      <w:proofErr w:type="spellStart"/>
                      <w:r w:rsidRPr="004D73EE">
                        <w:rPr>
                          <w:rFonts w:cs="Arial"/>
                          <w:sz w:val="24"/>
                          <w:szCs w:val="24"/>
                          <w:lang w:val="en-US"/>
                        </w:rPr>
                        <w:t>Sofosbuvir</w:t>
                      </w:r>
                      <w:proofErr w:type="spellEnd"/>
                      <w:r w:rsidRPr="004D73EE">
                        <w:rPr>
                          <w:rFonts w:cs="Arial"/>
                          <w:sz w:val="24"/>
                          <w:szCs w:val="24"/>
                          <w:lang w:val="en-US"/>
                        </w:rPr>
                        <w:t xml:space="preserve"> Compared to Current Standard Treatment in Swiss Patients with Chronic Hepatitis C.” </w:t>
                      </w:r>
                      <w:proofErr w:type="spellStart"/>
                      <w:r w:rsidRPr="004D73EE">
                        <w:rPr>
                          <w:rFonts w:cs="Arial"/>
                          <w:sz w:val="24"/>
                          <w:szCs w:val="24"/>
                          <w:lang w:val="en-US"/>
                        </w:rPr>
                        <w:t>PloS</w:t>
                      </w:r>
                      <w:proofErr w:type="spellEnd"/>
                      <w:r w:rsidRPr="004D73EE">
                        <w:rPr>
                          <w:rFonts w:cs="Arial"/>
                          <w:sz w:val="24"/>
                          <w:szCs w:val="24"/>
                          <w:lang w:val="en-US"/>
                        </w:rPr>
                        <w:t xml:space="preserve"> One 10 (5): e0126984. doi:10.1371/journal.pone.0126984.</w:t>
                      </w:r>
                    </w:p>
                    <w:p w14:paraId="67DB6A73" w14:textId="77777777" w:rsidR="000E1B5A" w:rsidRPr="00257C40" w:rsidRDefault="000E1B5A" w:rsidP="006F50A1">
                      <w:pPr>
                        <w:pStyle w:val="ListParagraph"/>
                        <w:numPr>
                          <w:ilvl w:val="0"/>
                          <w:numId w:val="10"/>
                        </w:numPr>
                        <w:spacing w:after="0" w:line="240" w:lineRule="auto"/>
                        <w:rPr>
                          <w:rFonts w:cs="Arial"/>
                          <w:sz w:val="24"/>
                          <w:szCs w:val="24"/>
                          <w:lang w:val="en-US"/>
                        </w:rPr>
                      </w:pPr>
                      <w:proofErr w:type="spellStart"/>
                      <w:r w:rsidRPr="004D73EE">
                        <w:rPr>
                          <w:rFonts w:cs="Arial"/>
                          <w:sz w:val="24"/>
                          <w:szCs w:val="24"/>
                          <w:lang w:val="en-US"/>
                        </w:rPr>
                        <w:t>Robotin</w:t>
                      </w:r>
                      <w:proofErr w:type="spellEnd"/>
                      <w:r w:rsidRPr="004D73EE">
                        <w:rPr>
                          <w:rFonts w:cs="Arial"/>
                          <w:sz w:val="24"/>
                          <w:szCs w:val="24"/>
                          <w:lang w:val="en-US"/>
                        </w:rPr>
                        <w:t xml:space="preserve">, Monica C., and Jacob George. 2014. “Community-Based Hepatitis B Screening: What Works?” </w:t>
                      </w:r>
                      <w:r w:rsidRPr="00257C40">
                        <w:rPr>
                          <w:rFonts w:cs="Arial"/>
                          <w:sz w:val="24"/>
                          <w:szCs w:val="24"/>
                          <w:lang w:val="en-US"/>
                        </w:rPr>
                        <w:t xml:space="preserve">Hepatology International 8 (4): 478–92. </w:t>
                      </w:r>
                      <w:proofErr w:type="gramStart"/>
                      <w:r w:rsidRPr="00257C40">
                        <w:rPr>
                          <w:rFonts w:cs="Arial"/>
                          <w:sz w:val="24"/>
                          <w:szCs w:val="24"/>
                          <w:lang w:val="en-US"/>
                        </w:rPr>
                        <w:t>doi:</w:t>
                      </w:r>
                      <w:proofErr w:type="gramEnd"/>
                      <w:r w:rsidRPr="00257C40">
                        <w:rPr>
                          <w:rFonts w:cs="Arial"/>
                          <w:sz w:val="24"/>
                          <w:szCs w:val="24"/>
                          <w:lang w:val="en-US"/>
                        </w:rPr>
                        <w:t>10.1007/s12072-014-9562-4.</w:t>
                      </w:r>
                    </w:p>
                    <w:p w14:paraId="678FB92F" w14:textId="77777777" w:rsidR="000E1B5A" w:rsidRPr="00257C40"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Rossi, Carmine, Ian </w:t>
                      </w:r>
                      <w:proofErr w:type="spellStart"/>
                      <w:r w:rsidRPr="004D73EE">
                        <w:rPr>
                          <w:rFonts w:cs="Arial"/>
                          <w:sz w:val="24"/>
                          <w:szCs w:val="24"/>
                          <w:lang w:val="en-US"/>
                        </w:rPr>
                        <w:t>Shrier</w:t>
                      </w:r>
                      <w:proofErr w:type="spellEnd"/>
                      <w:r w:rsidRPr="004D73EE">
                        <w:rPr>
                          <w:rFonts w:cs="Arial"/>
                          <w:sz w:val="24"/>
                          <w:szCs w:val="24"/>
                          <w:lang w:val="en-US"/>
                        </w:rPr>
                        <w:t xml:space="preserve">, Lee Marshall, Sonya </w:t>
                      </w:r>
                      <w:proofErr w:type="spellStart"/>
                      <w:r w:rsidRPr="004D73EE">
                        <w:rPr>
                          <w:rFonts w:cs="Arial"/>
                          <w:sz w:val="24"/>
                          <w:szCs w:val="24"/>
                          <w:lang w:val="en-US"/>
                        </w:rPr>
                        <w:t>Cnossen</w:t>
                      </w:r>
                      <w:proofErr w:type="spellEnd"/>
                      <w:r w:rsidRPr="004D73EE">
                        <w:rPr>
                          <w:rFonts w:cs="Arial"/>
                          <w:sz w:val="24"/>
                          <w:szCs w:val="24"/>
                          <w:lang w:val="en-US"/>
                        </w:rPr>
                        <w:t xml:space="preserve">, Kevin Schwartzman, Marina B. Klein, Guido </w:t>
                      </w:r>
                      <w:proofErr w:type="spellStart"/>
                      <w:r w:rsidRPr="004D73EE">
                        <w:rPr>
                          <w:rFonts w:cs="Arial"/>
                          <w:sz w:val="24"/>
                          <w:szCs w:val="24"/>
                          <w:lang w:val="en-US"/>
                        </w:rPr>
                        <w:t>Schwarzer</w:t>
                      </w:r>
                      <w:proofErr w:type="spellEnd"/>
                      <w:r w:rsidRPr="004D73EE">
                        <w:rPr>
                          <w:rFonts w:cs="Arial"/>
                          <w:sz w:val="24"/>
                          <w:szCs w:val="24"/>
                          <w:lang w:val="en-US"/>
                        </w:rPr>
                        <w:t>, and Chris Greenaway. 2012. “</w:t>
                      </w:r>
                      <w:proofErr w:type="spellStart"/>
                      <w:r w:rsidRPr="004D73EE">
                        <w:rPr>
                          <w:rFonts w:cs="Arial"/>
                          <w:sz w:val="24"/>
                          <w:szCs w:val="24"/>
                          <w:lang w:val="en-US"/>
                        </w:rPr>
                        <w:t>Seroprevalence</w:t>
                      </w:r>
                      <w:proofErr w:type="spellEnd"/>
                      <w:r w:rsidRPr="004D73EE">
                        <w:rPr>
                          <w:rFonts w:cs="Arial"/>
                          <w:sz w:val="24"/>
                          <w:szCs w:val="24"/>
                          <w:lang w:val="en-US"/>
                        </w:rPr>
                        <w:t xml:space="preserve"> of Chronic Hepatitis B Virus Infection and Prior Immunity in Immigrants and Refugees: A Systematic Review and Meta-Analysis.” </w:t>
                      </w:r>
                      <w:r w:rsidRPr="00257C40">
                        <w:rPr>
                          <w:rFonts w:cs="Arial"/>
                          <w:sz w:val="24"/>
                          <w:szCs w:val="24"/>
                          <w:lang w:val="en-US"/>
                        </w:rPr>
                        <w:t xml:space="preserve">Edited by </w:t>
                      </w:r>
                      <w:proofErr w:type="spellStart"/>
                      <w:r w:rsidRPr="00257C40">
                        <w:rPr>
                          <w:rFonts w:cs="Arial"/>
                          <w:sz w:val="24"/>
                          <w:szCs w:val="24"/>
                          <w:lang w:val="en-US"/>
                        </w:rPr>
                        <w:t>Yury</w:t>
                      </w:r>
                      <w:proofErr w:type="spellEnd"/>
                      <w:r w:rsidRPr="00257C40">
                        <w:rPr>
                          <w:rFonts w:cs="Arial"/>
                          <w:sz w:val="24"/>
                          <w:szCs w:val="24"/>
                          <w:lang w:val="en-US"/>
                        </w:rPr>
                        <w:t xml:space="preserve"> E. </w:t>
                      </w:r>
                      <w:proofErr w:type="spellStart"/>
                      <w:r w:rsidRPr="00257C40">
                        <w:rPr>
                          <w:rFonts w:cs="Arial"/>
                          <w:sz w:val="24"/>
                          <w:szCs w:val="24"/>
                          <w:lang w:val="en-US"/>
                        </w:rPr>
                        <w:t>Khudyakov</w:t>
                      </w:r>
                      <w:proofErr w:type="spellEnd"/>
                      <w:r w:rsidRPr="00257C40">
                        <w:rPr>
                          <w:rFonts w:cs="Arial"/>
                          <w:sz w:val="24"/>
                          <w:szCs w:val="24"/>
                          <w:lang w:val="en-US"/>
                        </w:rPr>
                        <w:t xml:space="preserve">. </w:t>
                      </w:r>
                      <w:proofErr w:type="spellStart"/>
                      <w:r w:rsidRPr="00257C40">
                        <w:rPr>
                          <w:rFonts w:cs="Arial"/>
                          <w:sz w:val="24"/>
                          <w:szCs w:val="24"/>
                          <w:lang w:val="en-US"/>
                        </w:rPr>
                        <w:t>PLoS</w:t>
                      </w:r>
                      <w:proofErr w:type="spellEnd"/>
                      <w:r w:rsidRPr="00257C40">
                        <w:rPr>
                          <w:rFonts w:cs="Arial"/>
                          <w:sz w:val="24"/>
                          <w:szCs w:val="24"/>
                          <w:lang w:val="en-US"/>
                        </w:rPr>
                        <w:t xml:space="preserve"> ONE 7 (9): e44611.</w:t>
                      </w:r>
                    </w:p>
                    <w:p w14:paraId="0FC02023" w14:textId="77777777" w:rsidR="000E1B5A" w:rsidRPr="00257C40" w:rsidRDefault="000E1B5A" w:rsidP="006F50A1">
                      <w:pPr>
                        <w:pStyle w:val="ListParagraph"/>
                        <w:numPr>
                          <w:ilvl w:val="0"/>
                          <w:numId w:val="10"/>
                        </w:numPr>
                        <w:spacing w:after="0" w:line="240" w:lineRule="auto"/>
                        <w:rPr>
                          <w:rFonts w:cs="Arial"/>
                          <w:sz w:val="24"/>
                          <w:szCs w:val="24"/>
                          <w:lang w:val="en-US"/>
                        </w:rPr>
                      </w:pPr>
                      <w:proofErr w:type="spellStart"/>
                      <w:r w:rsidRPr="004D73EE">
                        <w:rPr>
                          <w:rFonts w:cs="Arial"/>
                          <w:sz w:val="24"/>
                          <w:szCs w:val="24"/>
                          <w:lang w:val="en-US"/>
                        </w:rPr>
                        <w:t>Sahajian</w:t>
                      </w:r>
                      <w:proofErr w:type="spellEnd"/>
                      <w:r w:rsidRPr="004D73EE">
                        <w:rPr>
                          <w:rFonts w:cs="Arial"/>
                          <w:sz w:val="24"/>
                          <w:szCs w:val="24"/>
                          <w:lang w:val="en-US"/>
                        </w:rPr>
                        <w:t xml:space="preserve">, F., F. </w:t>
                      </w:r>
                      <w:proofErr w:type="spellStart"/>
                      <w:r w:rsidRPr="004D73EE">
                        <w:rPr>
                          <w:rFonts w:cs="Arial"/>
                          <w:sz w:val="24"/>
                          <w:szCs w:val="24"/>
                          <w:lang w:val="en-US"/>
                        </w:rPr>
                        <w:t>Bailly</w:t>
                      </w:r>
                      <w:proofErr w:type="spellEnd"/>
                      <w:r w:rsidRPr="004D73EE">
                        <w:rPr>
                          <w:rFonts w:cs="Arial"/>
                          <w:sz w:val="24"/>
                          <w:szCs w:val="24"/>
                          <w:lang w:val="en-US"/>
                        </w:rPr>
                        <w:t xml:space="preserve">, P. </w:t>
                      </w:r>
                      <w:proofErr w:type="spellStart"/>
                      <w:r w:rsidRPr="004D73EE">
                        <w:rPr>
                          <w:rFonts w:cs="Arial"/>
                          <w:sz w:val="24"/>
                          <w:szCs w:val="24"/>
                          <w:lang w:val="en-US"/>
                        </w:rPr>
                        <w:t>Vanhems</w:t>
                      </w:r>
                      <w:proofErr w:type="spellEnd"/>
                      <w:r w:rsidRPr="004D73EE">
                        <w:rPr>
                          <w:rFonts w:cs="Arial"/>
                          <w:sz w:val="24"/>
                          <w:szCs w:val="24"/>
                          <w:lang w:val="en-US"/>
                        </w:rPr>
                        <w:t xml:space="preserve">, B. </w:t>
                      </w:r>
                      <w:proofErr w:type="spellStart"/>
                      <w:r w:rsidRPr="004D73EE">
                        <w:rPr>
                          <w:rFonts w:cs="Arial"/>
                          <w:sz w:val="24"/>
                          <w:szCs w:val="24"/>
                          <w:lang w:val="en-US"/>
                        </w:rPr>
                        <w:t>Fantino</w:t>
                      </w:r>
                      <w:proofErr w:type="spellEnd"/>
                      <w:r w:rsidRPr="004D73EE">
                        <w:rPr>
                          <w:rFonts w:cs="Arial"/>
                          <w:sz w:val="24"/>
                          <w:szCs w:val="24"/>
                          <w:lang w:val="en-US"/>
                        </w:rPr>
                        <w:t xml:space="preserve">, C. </w:t>
                      </w:r>
                      <w:proofErr w:type="spellStart"/>
                      <w:r w:rsidRPr="004D73EE">
                        <w:rPr>
                          <w:rFonts w:cs="Arial"/>
                          <w:sz w:val="24"/>
                          <w:szCs w:val="24"/>
                          <w:lang w:val="en-US"/>
                        </w:rPr>
                        <w:t>Vannier-Nitenberg</w:t>
                      </w:r>
                      <w:proofErr w:type="spellEnd"/>
                      <w:r w:rsidRPr="004D73EE">
                        <w:rPr>
                          <w:rFonts w:cs="Arial"/>
                          <w:sz w:val="24"/>
                          <w:szCs w:val="24"/>
                          <w:lang w:val="en-US"/>
                        </w:rPr>
                        <w:t xml:space="preserve">, J. </w:t>
                      </w:r>
                      <w:proofErr w:type="spellStart"/>
                      <w:r w:rsidRPr="004D73EE">
                        <w:rPr>
                          <w:rFonts w:cs="Arial"/>
                          <w:sz w:val="24"/>
                          <w:szCs w:val="24"/>
                          <w:lang w:val="en-US"/>
                        </w:rPr>
                        <w:t>Fabry</w:t>
                      </w:r>
                      <w:proofErr w:type="spellEnd"/>
                      <w:r w:rsidRPr="004D73EE">
                        <w:rPr>
                          <w:rFonts w:cs="Arial"/>
                          <w:sz w:val="24"/>
                          <w:szCs w:val="24"/>
                          <w:lang w:val="en-US"/>
                        </w:rPr>
                        <w:t xml:space="preserve">, C. </w:t>
                      </w:r>
                      <w:proofErr w:type="spellStart"/>
                      <w:r w:rsidRPr="004D73EE">
                        <w:rPr>
                          <w:rFonts w:cs="Arial"/>
                          <w:sz w:val="24"/>
                          <w:szCs w:val="24"/>
                          <w:lang w:val="en-US"/>
                        </w:rPr>
                        <w:t>Trepo</w:t>
                      </w:r>
                      <w:proofErr w:type="spellEnd"/>
                      <w:r w:rsidRPr="004D73EE">
                        <w:rPr>
                          <w:rFonts w:cs="Arial"/>
                          <w:sz w:val="24"/>
                          <w:szCs w:val="24"/>
                          <w:lang w:val="en-US"/>
                        </w:rPr>
                        <w:t xml:space="preserve">, and Members of ADHEC. 2011. “A Randomized Trial of Viral Hepatitis Prevention among Underprivileged People in the Lyon Area of France.” </w:t>
                      </w:r>
                      <w:r w:rsidRPr="00257C40">
                        <w:rPr>
                          <w:rFonts w:cs="Arial"/>
                          <w:sz w:val="24"/>
                          <w:szCs w:val="24"/>
                          <w:lang w:val="en-US"/>
                        </w:rPr>
                        <w:t>Journal of Public Health 33 (2): 182–92.</w:t>
                      </w:r>
                    </w:p>
                    <w:p w14:paraId="589D8CF2" w14:textId="77777777" w:rsidR="000E1B5A" w:rsidRPr="006F50A1" w:rsidRDefault="000E1B5A" w:rsidP="006F50A1">
                      <w:pPr>
                        <w:pStyle w:val="ListParagraph"/>
                        <w:numPr>
                          <w:ilvl w:val="0"/>
                          <w:numId w:val="10"/>
                        </w:numPr>
                        <w:spacing w:after="0" w:line="240" w:lineRule="auto"/>
                        <w:rPr>
                          <w:rFonts w:cs="Arial"/>
                          <w:sz w:val="24"/>
                          <w:szCs w:val="24"/>
                        </w:rPr>
                      </w:pPr>
                      <w:r w:rsidRPr="004D73EE">
                        <w:rPr>
                          <w:rFonts w:cs="Arial"/>
                          <w:sz w:val="24"/>
                          <w:szCs w:val="24"/>
                          <w:lang w:val="en-US"/>
                        </w:rPr>
                        <w:t xml:space="preserve">Swan, Davina, Jean Long, Olivia </w:t>
                      </w:r>
                      <w:proofErr w:type="spellStart"/>
                      <w:r w:rsidRPr="004D73EE">
                        <w:rPr>
                          <w:rFonts w:cs="Arial"/>
                          <w:sz w:val="24"/>
                          <w:szCs w:val="24"/>
                          <w:lang w:val="en-US"/>
                        </w:rPr>
                        <w:t>Carr</w:t>
                      </w:r>
                      <w:proofErr w:type="spellEnd"/>
                      <w:r w:rsidRPr="004D73EE">
                        <w:rPr>
                          <w:rFonts w:cs="Arial"/>
                          <w:sz w:val="24"/>
                          <w:szCs w:val="24"/>
                          <w:lang w:val="en-US"/>
                        </w:rPr>
                        <w:t xml:space="preserve">, Jean Flanagan, Helena Irish, Shay Keating, Michelle </w:t>
                      </w:r>
                      <w:proofErr w:type="spellStart"/>
                      <w:r w:rsidRPr="004D73EE">
                        <w:rPr>
                          <w:rFonts w:cs="Arial"/>
                          <w:sz w:val="24"/>
                          <w:szCs w:val="24"/>
                          <w:lang w:val="en-US"/>
                        </w:rPr>
                        <w:t>Keaveney</w:t>
                      </w:r>
                      <w:proofErr w:type="spellEnd"/>
                      <w:r w:rsidRPr="004D73EE">
                        <w:rPr>
                          <w:rFonts w:cs="Arial"/>
                          <w:sz w:val="24"/>
                          <w:szCs w:val="24"/>
                          <w:lang w:val="en-US"/>
                        </w:rPr>
                        <w:t xml:space="preserve">, et al. 2010. “Barriers to and Facilitators of Hepatitis C Testing, Management, and Treatment among Current and Former Injecting Drug Users: A Qualitative Exploration.” </w:t>
                      </w:r>
                      <w:r w:rsidRPr="006F50A1">
                        <w:rPr>
                          <w:rFonts w:cs="Arial"/>
                          <w:sz w:val="24"/>
                          <w:szCs w:val="24"/>
                        </w:rPr>
                        <w:t>AIDS Patient Care and STDs 24 (12): 753–62. doi:10.1089/apc.2010.0142.</w:t>
                      </w:r>
                    </w:p>
                    <w:p w14:paraId="2F34FC87" w14:textId="77777777" w:rsidR="000E1B5A" w:rsidRPr="005F4C65"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World Health Organization. 2014. “Guidelines for the Screening, Care and Treatment of Persons with Hepatitis C Infection.” Geneva. </w:t>
                      </w:r>
                      <w:hyperlink r:id="rId18" w:history="1">
                        <w:r w:rsidRPr="005F4C65">
                          <w:rPr>
                            <w:rStyle w:val="Hyperlink"/>
                            <w:rFonts w:cs="Arial"/>
                            <w:sz w:val="24"/>
                            <w:szCs w:val="24"/>
                            <w:lang w:val="en-US"/>
                          </w:rPr>
                          <w:t>http://apps.who.int/iris/bitstream/10665/111747/1/9789241548755_eng.pdf?ua=1&amp;ua=1</w:t>
                        </w:r>
                      </w:hyperlink>
                      <w:r w:rsidRPr="005F4C65">
                        <w:rPr>
                          <w:rFonts w:cs="Arial"/>
                          <w:sz w:val="24"/>
                          <w:szCs w:val="24"/>
                          <w:lang w:val="en-US"/>
                        </w:rPr>
                        <w:t>.</w:t>
                      </w:r>
                    </w:p>
                    <w:p w14:paraId="1EC88E01" w14:textId="77777777" w:rsidR="000E1B5A" w:rsidRPr="005F4C65"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World Health Organization. 2015. “Guidelines for the Prevention, Care and Treatment of Persons with Chronic Hepatitis B Infection.” Geneva. </w:t>
                      </w:r>
                      <w:hyperlink r:id="rId19" w:history="1">
                        <w:r w:rsidRPr="005F4C65">
                          <w:rPr>
                            <w:rStyle w:val="Hyperlink"/>
                            <w:rFonts w:cs="Arial"/>
                            <w:sz w:val="24"/>
                            <w:szCs w:val="24"/>
                            <w:lang w:val="en-US"/>
                          </w:rPr>
                          <w:t>http://apps.who.int/iris/bitstream/10665/154590/1/9789241549059_eng.pdf?ua=1&amp;ua=1</w:t>
                        </w:r>
                      </w:hyperlink>
                      <w:r w:rsidRPr="005F4C65">
                        <w:rPr>
                          <w:rFonts w:cs="Arial"/>
                          <w:sz w:val="24"/>
                          <w:szCs w:val="24"/>
                          <w:lang w:val="en-US"/>
                        </w:rPr>
                        <w:t>.</w:t>
                      </w:r>
                    </w:p>
                    <w:p w14:paraId="0EFC705E" w14:textId="77777777" w:rsidR="000E1B5A" w:rsidRPr="004D73EE" w:rsidRDefault="000E1B5A" w:rsidP="006F50A1">
                      <w:pPr>
                        <w:pStyle w:val="ListParagraph"/>
                        <w:numPr>
                          <w:ilvl w:val="0"/>
                          <w:numId w:val="10"/>
                        </w:numPr>
                        <w:spacing w:after="0" w:line="240" w:lineRule="auto"/>
                        <w:rPr>
                          <w:rFonts w:cs="Arial"/>
                          <w:sz w:val="24"/>
                          <w:szCs w:val="24"/>
                          <w:lang w:val="en-US"/>
                        </w:rPr>
                      </w:pPr>
                      <w:r w:rsidRPr="004D73EE">
                        <w:rPr>
                          <w:rFonts w:cs="Arial"/>
                          <w:sz w:val="24"/>
                          <w:szCs w:val="24"/>
                          <w:lang w:val="en-US"/>
                        </w:rPr>
                        <w:t>World Health Organization Regional Office for Europe. 2010. “Scaling up HIV Testing and Counselling in the WHO European Region.”</w:t>
                      </w:r>
                    </w:p>
                    <w:p w14:paraId="20EFFCEB" w14:textId="69AA39EC" w:rsidR="000E1B5A" w:rsidRPr="000B06E0" w:rsidRDefault="000E1B5A" w:rsidP="006F50A1">
                      <w:pPr>
                        <w:pStyle w:val="ListParagraph"/>
                        <w:numPr>
                          <w:ilvl w:val="0"/>
                          <w:numId w:val="10"/>
                        </w:numPr>
                        <w:spacing w:after="0" w:line="240" w:lineRule="auto"/>
                        <w:rPr>
                          <w:rStyle w:val="Hyperlink"/>
                          <w:rFonts w:cs="Arial"/>
                          <w:color w:val="auto"/>
                          <w:sz w:val="24"/>
                          <w:szCs w:val="24"/>
                          <w:u w:val="none"/>
                        </w:rPr>
                      </w:pPr>
                      <w:r w:rsidRPr="004D73EE">
                        <w:rPr>
                          <w:rFonts w:cs="Arial"/>
                          <w:sz w:val="24"/>
                          <w:szCs w:val="24"/>
                          <w:lang w:val="en-US"/>
                        </w:rPr>
                        <w:t xml:space="preserve">World Health Organization Regional Office for Europe. 2015. “Hepatitis C in the WHO European Region.” </w:t>
                      </w:r>
                      <w:hyperlink r:id="rId20" w:history="1">
                        <w:r w:rsidR="002B1D82" w:rsidRPr="00F740CD">
                          <w:rPr>
                            <w:rStyle w:val="Hyperlink"/>
                            <w:rFonts w:cs="Arial"/>
                            <w:sz w:val="24"/>
                            <w:szCs w:val="24"/>
                          </w:rPr>
                          <w:t>http://www.euro.who.int/__data/assets/pdf_file/0010/283357/fact-sheet-en-hep-c.pdf?ua=1</w:t>
                        </w:r>
                      </w:hyperlink>
                      <w:r w:rsidR="002B1D82">
                        <w:rPr>
                          <w:rStyle w:val="Hyperlink"/>
                          <w:rFonts w:cs="Arial"/>
                          <w:sz w:val="24"/>
                          <w:szCs w:val="24"/>
                        </w:rPr>
                        <w:t xml:space="preserve"> </w:t>
                      </w:r>
                    </w:p>
                    <w:p w14:paraId="6B69E10A" w14:textId="62BBD3E3" w:rsidR="000B06E0" w:rsidRPr="000B06E0" w:rsidRDefault="000B06E0" w:rsidP="000B06E0">
                      <w:pPr>
                        <w:pStyle w:val="ListParagraph"/>
                        <w:numPr>
                          <w:ilvl w:val="0"/>
                          <w:numId w:val="10"/>
                        </w:numPr>
                        <w:spacing w:after="0" w:line="240" w:lineRule="auto"/>
                        <w:rPr>
                          <w:rFonts w:cs="Arial"/>
                          <w:sz w:val="24"/>
                          <w:szCs w:val="24"/>
                          <w:lang w:val="en-US"/>
                        </w:rPr>
                      </w:pPr>
                      <w:r w:rsidRPr="004D73EE">
                        <w:rPr>
                          <w:rFonts w:cs="Arial"/>
                          <w:sz w:val="24"/>
                          <w:szCs w:val="24"/>
                          <w:lang w:val="en-US"/>
                        </w:rPr>
                        <w:t xml:space="preserve">Zacharias, </w:t>
                      </w:r>
                      <w:proofErr w:type="spellStart"/>
                      <w:r w:rsidRPr="004D73EE">
                        <w:rPr>
                          <w:rFonts w:cs="Arial"/>
                          <w:sz w:val="24"/>
                          <w:szCs w:val="24"/>
                          <w:lang w:val="en-US"/>
                        </w:rPr>
                        <w:t>Tresa</w:t>
                      </w:r>
                      <w:proofErr w:type="spellEnd"/>
                      <w:r w:rsidRPr="004D73EE">
                        <w:rPr>
                          <w:rFonts w:cs="Arial"/>
                          <w:sz w:val="24"/>
                          <w:szCs w:val="24"/>
                          <w:lang w:val="en-US"/>
                        </w:rPr>
                        <w:t xml:space="preserve">, Winnie Wang, Doan Dao, Helena </w:t>
                      </w:r>
                      <w:proofErr w:type="spellStart"/>
                      <w:r w:rsidRPr="004D73EE">
                        <w:rPr>
                          <w:rFonts w:cs="Arial"/>
                          <w:sz w:val="24"/>
                          <w:szCs w:val="24"/>
                          <w:lang w:val="en-US"/>
                        </w:rPr>
                        <w:t>Wojciechowski</w:t>
                      </w:r>
                      <w:proofErr w:type="spellEnd"/>
                      <w:r w:rsidRPr="004D73EE">
                        <w:rPr>
                          <w:rFonts w:cs="Arial"/>
                          <w:sz w:val="24"/>
                          <w:szCs w:val="24"/>
                          <w:lang w:val="en-US"/>
                        </w:rPr>
                        <w:t xml:space="preserve">, William M. Lee, Son Do, and Amit G. </w:t>
                      </w:r>
                      <w:proofErr w:type="spellStart"/>
                      <w:r w:rsidRPr="004D73EE">
                        <w:rPr>
                          <w:rFonts w:cs="Arial"/>
                          <w:sz w:val="24"/>
                          <w:szCs w:val="24"/>
                          <w:lang w:val="en-US"/>
                        </w:rPr>
                        <w:t>Singal</w:t>
                      </w:r>
                      <w:proofErr w:type="spellEnd"/>
                      <w:r w:rsidRPr="004D73EE">
                        <w:rPr>
                          <w:rFonts w:cs="Arial"/>
                          <w:sz w:val="24"/>
                          <w:szCs w:val="24"/>
                          <w:lang w:val="en-US"/>
                        </w:rPr>
                        <w:t xml:space="preserve">. 2015. “HBV Outreach Programs Significantly Increase Knowledge and Vaccination Rates </w:t>
                      </w:r>
                      <w:proofErr w:type="gramStart"/>
                      <w:r w:rsidRPr="004D73EE">
                        <w:rPr>
                          <w:rFonts w:cs="Arial"/>
                          <w:sz w:val="24"/>
                          <w:szCs w:val="24"/>
                          <w:lang w:val="en-US"/>
                        </w:rPr>
                        <w:t>Among</w:t>
                      </w:r>
                      <w:proofErr w:type="gramEnd"/>
                      <w:r w:rsidRPr="004D73EE">
                        <w:rPr>
                          <w:rFonts w:cs="Arial"/>
                          <w:sz w:val="24"/>
                          <w:szCs w:val="24"/>
                          <w:lang w:val="en-US"/>
                        </w:rPr>
                        <w:t xml:space="preserve"> Asian Pacific Islanders.” </w:t>
                      </w:r>
                      <w:r w:rsidRPr="00257C40">
                        <w:rPr>
                          <w:rFonts w:cs="Arial"/>
                          <w:sz w:val="24"/>
                          <w:szCs w:val="24"/>
                          <w:lang w:val="en-US"/>
                        </w:rPr>
                        <w:t xml:space="preserve">Journal of Community Health 40 (4): 619–24. </w:t>
                      </w:r>
                      <w:proofErr w:type="gramStart"/>
                      <w:r w:rsidRPr="00257C40">
                        <w:rPr>
                          <w:rFonts w:cs="Arial"/>
                          <w:sz w:val="24"/>
                          <w:szCs w:val="24"/>
                          <w:lang w:val="en-US"/>
                        </w:rPr>
                        <w:t>doi:</w:t>
                      </w:r>
                      <w:proofErr w:type="gramEnd"/>
                      <w:r w:rsidRPr="00257C40">
                        <w:rPr>
                          <w:rFonts w:cs="Arial"/>
                          <w:sz w:val="24"/>
                          <w:szCs w:val="24"/>
                          <w:lang w:val="en-US"/>
                        </w:rPr>
                        <w:t>10.1007/s10900-014-9975-y.</w:t>
                      </w:r>
                    </w:p>
                    <w:p w14:paraId="31C69438" w14:textId="77777777" w:rsidR="000E1B5A" w:rsidRDefault="000E1B5A" w:rsidP="006F50A1">
                      <w:pPr>
                        <w:spacing w:after="0" w:line="240" w:lineRule="auto"/>
                        <w:rPr>
                          <w:rFonts w:cs="Arial"/>
                          <w:sz w:val="24"/>
                          <w:szCs w:val="24"/>
                        </w:rPr>
                      </w:pPr>
                    </w:p>
                    <w:p w14:paraId="2A3101CF" w14:textId="77777777" w:rsidR="000E1B5A" w:rsidRDefault="000E1B5A" w:rsidP="006F50A1">
                      <w:pPr>
                        <w:spacing w:after="0" w:line="240" w:lineRule="auto"/>
                        <w:rPr>
                          <w:rFonts w:cs="Arial"/>
                          <w:sz w:val="24"/>
                          <w:szCs w:val="24"/>
                        </w:rPr>
                      </w:pPr>
                    </w:p>
                    <w:p w14:paraId="351F3765" w14:textId="77777777" w:rsidR="000E1B5A" w:rsidRPr="006F50A1" w:rsidRDefault="000E1B5A" w:rsidP="006F50A1">
                      <w:pPr>
                        <w:spacing w:after="0" w:line="240" w:lineRule="auto"/>
                        <w:rPr>
                          <w:rFonts w:cs="Arial"/>
                          <w:sz w:val="24"/>
                          <w:szCs w:val="24"/>
                        </w:rPr>
                      </w:pPr>
                    </w:p>
                    <w:p w14:paraId="099CE554" w14:textId="77777777" w:rsidR="000E1B5A" w:rsidRDefault="000E1B5A" w:rsidP="006F50A1">
                      <w:pPr>
                        <w:pStyle w:val="EUHIVTestinglevel2"/>
                      </w:pPr>
                    </w:p>
                    <w:p w14:paraId="63166D81" w14:textId="77777777" w:rsidR="000E1B5A" w:rsidRDefault="000E1B5A" w:rsidP="006F50A1">
                      <w:pPr>
                        <w:pStyle w:val="EUHIVTestinglevel2"/>
                      </w:pPr>
                    </w:p>
                    <w:p w14:paraId="6E73CB39" w14:textId="77777777" w:rsidR="000E1B5A" w:rsidRDefault="000E1B5A" w:rsidP="006F50A1">
                      <w:pPr>
                        <w:pStyle w:val="EUHIVTestinglevel2"/>
                      </w:pPr>
                    </w:p>
                    <w:p w14:paraId="6B482FFB" w14:textId="77777777" w:rsidR="000E1B5A" w:rsidRPr="00ED7287" w:rsidRDefault="000E1B5A" w:rsidP="006F50A1">
                      <w:pPr>
                        <w:pStyle w:val="EUHIVTestinglevel2"/>
                      </w:pPr>
                    </w:p>
                    <w:p w14:paraId="4B65AE23" w14:textId="77777777" w:rsidR="000E1B5A" w:rsidRPr="00BC4F90" w:rsidRDefault="000E1B5A" w:rsidP="006F50A1">
                      <w:pPr>
                        <w:pStyle w:val="ListParagraph"/>
                        <w:spacing w:after="0"/>
                        <w:rPr>
                          <w:rFonts w:cs="Arial"/>
                          <w:bCs/>
                          <w:sz w:val="24"/>
                          <w:szCs w:val="24"/>
                        </w:rPr>
                      </w:pPr>
                    </w:p>
                    <w:p w14:paraId="16D65B98" w14:textId="77777777" w:rsidR="000E1B5A" w:rsidRPr="00F92281" w:rsidRDefault="000E1B5A" w:rsidP="006F50A1">
                      <w:pPr>
                        <w:pStyle w:val="ListParagraph"/>
                        <w:spacing w:after="0"/>
                        <w:rPr>
                          <w:rFonts w:cs="Arial"/>
                          <w:bCs/>
                          <w:sz w:val="24"/>
                          <w:szCs w:val="24"/>
                        </w:rPr>
                      </w:pPr>
                    </w:p>
                  </w:txbxContent>
                </v:textbox>
                <w10:wrap type="tight"/>
              </v:shape>
            </w:pict>
          </mc:Fallback>
        </mc:AlternateContent>
      </w:r>
      <w:r w:rsidR="000C6BC0" w:rsidRPr="006F1A37">
        <w:rPr>
          <w:rFonts w:cs="Cambria"/>
          <w:b/>
          <w:color w:val="1D4EA2"/>
          <w:sz w:val="28"/>
          <w:szCs w:val="36"/>
          <w:lang w:val="en-US"/>
        </w:rPr>
        <w:br w:type="page"/>
      </w:r>
    </w:p>
    <w:p w14:paraId="49832FC2" w14:textId="5AC84534" w:rsidR="009B79EE" w:rsidRPr="006F1A37" w:rsidRDefault="000B06E0" w:rsidP="00A553DB">
      <w:pPr>
        <w:rPr>
          <w:rFonts w:asciiTheme="majorHAnsi" w:hAnsiTheme="majorHAnsi"/>
          <w:b/>
          <w:u w:val="single"/>
          <w:lang w:val="en-US"/>
        </w:rPr>
      </w:pPr>
      <w:r>
        <w:rPr>
          <w:rFonts w:ascii="Arial" w:hAnsi="Arial"/>
          <w:noProof/>
          <w:lang w:val="en-GB" w:eastAsia="en-GB"/>
        </w:rPr>
        <mc:AlternateContent>
          <mc:Choice Requires="wps">
            <w:drawing>
              <wp:inline distT="0" distB="0" distL="0" distR="0" wp14:anchorId="5013CF6E" wp14:editId="53A9F27B">
                <wp:extent cx="5746750" cy="3086100"/>
                <wp:effectExtent l="19050" t="19050" r="16510" b="1905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6750" cy="3086100"/>
                        </a:xfrm>
                        <a:prstGeom prst="rect">
                          <a:avLst/>
                        </a:prstGeom>
                        <a:noFill/>
                        <a:ln w="28575">
                          <a:solidFill>
                            <a:srgbClr val="00964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1E171" w14:textId="77777777" w:rsidR="000B06E0" w:rsidRDefault="000B06E0" w:rsidP="000B06E0">
                            <w:pPr>
                              <w:pStyle w:val="EUHIVTestinglevel2"/>
                            </w:pPr>
                            <w:r w:rsidRPr="00ED7287">
                              <w:t>Further reading</w:t>
                            </w:r>
                          </w:p>
                          <w:p w14:paraId="64928A62" w14:textId="77777777" w:rsidR="000B06E0" w:rsidRPr="006F50A1" w:rsidRDefault="000B06E0" w:rsidP="000B06E0">
                            <w:pPr>
                              <w:pStyle w:val="ListParagraph"/>
                              <w:numPr>
                                <w:ilvl w:val="0"/>
                                <w:numId w:val="10"/>
                              </w:numPr>
                              <w:spacing w:after="0" w:line="240" w:lineRule="auto"/>
                              <w:rPr>
                                <w:rFonts w:cs="Arial"/>
                                <w:sz w:val="24"/>
                                <w:szCs w:val="24"/>
                              </w:rPr>
                            </w:pPr>
                            <w:r w:rsidRPr="003C0452">
                              <w:rPr>
                                <w:rFonts w:cs="Arial"/>
                                <w:sz w:val="24"/>
                                <w:szCs w:val="24"/>
                              </w:rPr>
                              <w:t xml:space="preserve">Zuure, Freke R., Udi Davidovich, Roel A. Coutinho, Gerjo Kok, Christian J.P.A. Hoebe, Anneke van den Hoek, Peter L.M. Jansen, et al. 2011. </w:t>
                            </w:r>
                            <w:r w:rsidRPr="004D73EE">
                              <w:rPr>
                                <w:rFonts w:cs="Arial"/>
                                <w:sz w:val="24"/>
                                <w:szCs w:val="24"/>
                                <w:lang w:val="en-US"/>
                              </w:rPr>
                              <w:t xml:space="preserve">“Using Mass Media and the Internet As Tools to Diagnose Hepatitis C Infections in the General Population.” </w:t>
                            </w:r>
                            <w:r w:rsidRPr="006F50A1">
                              <w:rPr>
                                <w:rFonts w:cs="Arial"/>
                                <w:sz w:val="24"/>
                                <w:szCs w:val="24"/>
                              </w:rPr>
                              <w:t>American Journal of Preventive Medicine 40 (3): 345–52.</w:t>
                            </w:r>
                          </w:p>
                          <w:p w14:paraId="64D3C5BD" w14:textId="77777777" w:rsidR="000B06E0" w:rsidRPr="00257C40" w:rsidRDefault="000B06E0" w:rsidP="000B06E0">
                            <w:pPr>
                              <w:pStyle w:val="ListParagraph"/>
                              <w:numPr>
                                <w:ilvl w:val="0"/>
                                <w:numId w:val="10"/>
                              </w:numPr>
                              <w:spacing w:after="0" w:line="240" w:lineRule="auto"/>
                              <w:rPr>
                                <w:rFonts w:cs="Arial"/>
                                <w:sz w:val="24"/>
                                <w:szCs w:val="24"/>
                                <w:lang w:val="en-US"/>
                              </w:rPr>
                            </w:pPr>
                            <w:r w:rsidRPr="003C0452">
                              <w:rPr>
                                <w:rFonts w:cs="Arial"/>
                                <w:sz w:val="24"/>
                                <w:szCs w:val="24"/>
                              </w:rPr>
                              <w:t xml:space="preserve">Zuure, Freke R., Titia Heijman, Anouk T. Urbanus, Maria Prins, Gerjo Kok, and Udi Davidovich. </w:t>
                            </w:r>
                            <w:r w:rsidRPr="004D73EE">
                              <w:rPr>
                                <w:rFonts w:cs="Arial"/>
                                <w:sz w:val="24"/>
                                <w:szCs w:val="24"/>
                                <w:lang w:val="en-US"/>
                              </w:rPr>
                              <w:t xml:space="preserve">2011. “Reasons for Compliance or Noncompliance with Advice to Test for Hepatitis C via an Internet-Mediated Blood Screening Service: A Qualitative Study.” </w:t>
                            </w:r>
                            <w:r w:rsidRPr="00257C40">
                              <w:rPr>
                                <w:rFonts w:cs="Arial"/>
                                <w:sz w:val="24"/>
                                <w:szCs w:val="24"/>
                                <w:lang w:val="en-US"/>
                              </w:rPr>
                              <w:t>BMC Public Health 11: 293. doi:10.1186/1471-2458-11-293.</w:t>
                            </w:r>
                          </w:p>
                          <w:p w14:paraId="2B55D255" w14:textId="77777777" w:rsidR="000B06E0" w:rsidRPr="00257C40" w:rsidRDefault="000B06E0" w:rsidP="000B06E0">
                            <w:pPr>
                              <w:pStyle w:val="ListParagraph"/>
                              <w:numPr>
                                <w:ilvl w:val="0"/>
                                <w:numId w:val="10"/>
                              </w:numPr>
                              <w:spacing w:after="0" w:line="240" w:lineRule="auto"/>
                              <w:rPr>
                                <w:rFonts w:cs="Arial"/>
                                <w:sz w:val="24"/>
                                <w:szCs w:val="24"/>
                                <w:lang w:val="en-US"/>
                              </w:rPr>
                            </w:pPr>
                            <w:r w:rsidRPr="001B75D5">
                              <w:rPr>
                                <w:rFonts w:cs="Arial"/>
                                <w:sz w:val="24"/>
                                <w:szCs w:val="24"/>
                                <w:lang w:val="en-US"/>
                              </w:rPr>
                              <w:t xml:space="preserve">Zuure, Freke R., Anouk T. Urbanus, Miranda W. Langendam, Charles W. Helsper, Charlotte H. S. B. van den Berg, Udi Davidovich, and Maria Prins. </w:t>
                            </w:r>
                            <w:r w:rsidRPr="004D73EE">
                              <w:rPr>
                                <w:rFonts w:cs="Arial"/>
                                <w:sz w:val="24"/>
                                <w:szCs w:val="24"/>
                                <w:lang w:val="en-US"/>
                              </w:rPr>
                              <w:t xml:space="preserve">2014. “Outcomes of Hepatitis C Screening Programs Targeted at Risk Groups Hidden in the General Population: A Systematic Review.” </w:t>
                            </w:r>
                            <w:r w:rsidRPr="00257C40">
                              <w:rPr>
                                <w:rFonts w:cs="Arial"/>
                                <w:sz w:val="24"/>
                                <w:szCs w:val="24"/>
                                <w:lang w:val="en-US"/>
                              </w:rPr>
                              <w:t>BMC Public Health 14: 66. doi:10.1186/1471-2458-14-66.</w:t>
                            </w:r>
                          </w:p>
                          <w:p w14:paraId="1672C539" w14:textId="77777777" w:rsidR="000B06E0" w:rsidRPr="00257C40" w:rsidRDefault="000B06E0" w:rsidP="000B06E0">
                            <w:pPr>
                              <w:spacing w:after="0" w:line="240" w:lineRule="auto"/>
                              <w:rPr>
                                <w:rFonts w:cs="Arial"/>
                                <w:sz w:val="24"/>
                                <w:szCs w:val="24"/>
                                <w:lang w:val="en-US"/>
                              </w:rPr>
                            </w:pPr>
                          </w:p>
                          <w:p w14:paraId="4C04D3FA" w14:textId="77777777" w:rsidR="000B06E0" w:rsidRPr="00257C40" w:rsidRDefault="000B06E0" w:rsidP="000B06E0">
                            <w:pPr>
                              <w:spacing w:after="0" w:line="240" w:lineRule="auto"/>
                              <w:rPr>
                                <w:rFonts w:cs="Arial"/>
                                <w:sz w:val="24"/>
                                <w:szCs w:val="24"/>
                                <w:lang w:val="en-US"/>
                              </w:rPr>
                            </w:pPr>
                          </w:p>
                          <w:p w14:paraId="70450777" w14:textId="77777777" w:rsidR="000B06E0" w:rsidRPr="00257C40" w:rsidRDefault="000B06E0" w:rsidP="000B06E0">
                            <w:pPr>
                              <w:spacing w:after="0" w:line="240" w:lineRule="auto"/>
                              <w:rPr>
                                <w:rFonts w:cs="Arial"/>
                                <w:sz w:val="24"/>
                                <w:szCs w:val="24"/>
                                <w:lang w:val="en-US"/>
                              </w:rPr>
                            </w:pPr>
                          </w:p>
                          <w:p w14:paraId="233C64C8" w14:textId="77777777" w:rsidR="000B06E0" w:rsidRPr="00257C40" w:rsidRDefault="000B06E0" w:rsidP="000B06E0">
                            <w:pPr>
                              <w:spacing w:after="0" w:line="240" w:lineRule="auto"/>
                              <w:rPr>
                                <w:rFonts w:cs="Arial"/>
                                <w:sz w:val="24"/>
                                <w:szCs w:val="24"/>
                                <w:lang w:val="en-US"/>
                              </w:rPr>
                            </w:pPr>
                          </w:p>
                          <w:p w14:paraId="5EF30C92" w14:textId="77777777" w:rsidR="000B06E0" w:rsidRPr="00257C40" w:rsidRDefault="000B06E0" w:rsidP="000B06E0">
                            <w:pPr>
                              <w:pStyle w:val="EUHIVTestinglevel2"/>
                              <w:rPr>
                                <w:lang w:val="en-US"/>
                              </w:rPr>
                            </w:pPr>
                          </w:p>
                          <w:p w14:paraId="2D36148F" w14:textId="77777777" w:rsidR="000B06E0" w:rsidRPr="00257C40" w:rsidRDefault="000B06E0" w:rsidP="000B06E0">
                            <w:pPr>
                              <w:pStyle w:val="EUHIVTestinglevel2"/>
                              <w:rPr>
                                <w:lang w:val="en-US"/>
                              </w:rPr>
                            </w:pPr>
                          </w:p>
                          <w:p w14:paraId="0EBF6B6C" w14:textId="77777777" w:rsidR="000B06E0" w:rsidRPr="00257C40" w:rsidRDefault="000B06E0" w:rsidP="000B06E0">
                            <w:pPr>
                              <w:pStyle w:val="EUHIVTestinglevel2"/>
                              <w:rPr>
                                <w:lang w:val="en-US"/>
                              </w:rPr>
                            </w:pPr>
                          </w:p>
                          <w:p w14:paraId="6088CDEC" w14:textId="77777777" w:rsidR="000B06E0" w:rsidRPr="00257C40" w:rsidRDefault="000B06E0" w:rsidP="000B06E0">
                            <w:pPr>
                              <w:pStyle w:val="EUHIVTestinglevel2"/>
                              <w:rPr>
                                <w:lang w:val="en-US"/>
                              </w:rPr>
                            </w:pPr>
                          </w:p>
                          <w:p w14:paraId="7B50BFB5" w14:textId="77777777" w:rsidR="000B06E0" w:rsidRPr="00257C40" w:rsidRDefault="000B06E0" w:rsidP="000B06E0">
                            <w:pPr>
                              <w:pStyle w:val="ListParagraph"/>
                              <w:spacing w:after="0"/>
                              <w:rPr>
                                <w:rFonts w:cs="Arial"/>
                                <w:bCs/>
                                <w:sz w:val="24"/>
                                <w:szCs w:val="24"/>
                                <w:lang w:val="en-US"/>
                              </w:rPr>
                            </w:pPr>
                          </w:p>
                          <w:p w14:paraId="63D76EF3" w14:textId="77777777" w:rsidR="000B06E0" w:rsidRPr="00257C40" w:rsidRDefault="000B06E0" w:rsidP="000B06E0">
                            <w:pPr>
                              <w:pStyle w:val="ListParagraph"/>
                              <w:spacing w:after="0"/>
                              <w:rPr>
                                <w:rFonts w:cs="Arial"/>
                                <w:bCs/>
                                <w:sz w:val="24"/>
                                <w:szCs w:val="24"/>
                                <w:lang w:val="en-US"/>
                              </w:rPr>
                            </w:pPr>
                          </w:p>
                        </w:txbxContent>
                      </wps:txbx>
                      <wps:bodyPr rot="0" vert="horz" wrap="none" lIns="91440" tIns="45720" rIns="91440" bIns="45720" anchor="t" anchorCtr="0" upright="1">
                        <a:noAutofit/>
                      </wps:bodyPr>
                    </wps:wsp>
                  </a:graphicData>
                </a:graphic>
              </wp:inline>
            </w:drawing>
          </mc:Choice>
          <mc:Fallback xmlns:w15="http://schemas.microsoft.com/office/word/2012/wordml">
            <w:pict>
              <v:shape w14:anchorId="5013CF6E" id="Text Box 5" o:spid="_x0000_s1034" type="#_x0000_t202" style="width:452.5pt;height:24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" filled="f" strokecolor="#009640" strokeweight="2.25pt">
                <v:path arrowok="t"/>
                <v:textbox>
                  <w:txbxContent>
                    <w:p w14:paraId="30E1E171" w14:textId="77777777" w:rsidR="000B06E0" w:rsidRDefault="000B06E0" w:rsidP="000B06E0">
                      <w:pPr>
                        <w:pStyle w:val="EUHIVTestinglevel2"/>
                      </w:pPr>
                      <w:r w:rsidRPr="00ED7287">
                        <w:t>Further reading</w:t>
                      </w:r>
                    </w:p>
                    <w:p w14:paraId="64928A62" w14:textId="77777777" w:rsidR="000B06E0" w:rsidRPr="006F50A1" w:rsidRDefault="000B06E0" w:rsidP="000B06E0">
                      <w:pPr>
                        <w:pStyle w:val="ListParagraph"/>
                        <w:numPr>
                          <w:ilvl w:val="0"/>
                          <w:numId w:val="10"/>
                        </w:numPr>
                        <w:spacing w:after="0" w:line="240" w:lineRule="auto"/>
                        <w:rPr>
                          <w:rFonts w:cs="Arial"/>
                          <w:sz w:val="24"/>
                          <w:szCs w:val="24"/>
                        </w:rPr>
                      </w:pPr>
                      <w:proofErr w:type="spellStart"/>
                      <w:r w:rsidRPr="001B75D5">
                        <w:rPr>
                          <w:rFonts w:cs="Arial"/>
                          <w:sz w:val="24"/>
                          <w:szCs w:val="24"/>
                          <w:lang w:val="en-US"/>
                        </w:rPr>
                        <w:t>Zuure</w:t>
                      </w:r>
                      <w:proofErr w:type="spellEnd"/>
                      <w:r w:rsidRPr="001B75D5">
                        <w:rPr>
                          <w:rFonts w:cs="Arial"/>
                          <w:sz w:val="24"/>
                          <w:szCs w:val="24"/>
                          <w:lang w:val="en-US"/>
                        </w:rPr>
                        <w:t xml:space="preserve">, </w:t>
                      </w:r>
                      <w:proofErr w:type="spellStart"/>
                      <w:r w:rsidRPr="001B75D5">
                        <w:rPr>
                          <w:rFonts w:cs="Arial"/>
                          <w:sz w:val="24"/>
                          <w:szCs w:val="24"/>
                          <w:lang w:val="en-US"/>
                        </w:rPr>
                        <w:t>Freke</w:t>
                      </w:r>
                      <w:proofErr w:type="spellEnd"/>
                      <w:r w:rsidRPr="001B75D5">
                        <w:rPr>
                          <w:rFonts w:cs="Arial"/>
                          <w:sz w:val="24"/>
                          <w:szCs w:val="24"/>
                          <w:lang w:val="en-US"/>
                        </w:rPr>
                        <w:t xml:space="preserve"> R., Udi </w:t>
                      </w:r>
                      <w:proofErr w:type="spellStart"/>
                      <w:r w:rsidRPr="001B75D5">
                        <w:rPr>
                          <w:rFonts w:cs="Arial"/>
                          <w:sz w:val="24"/>
                          <w:szCs w:val="24"/>
                          <w:lang w:val="en-US"/>
                        </w:rPr>
                        <w:t>Davidovich</w:t>
                      </w:r>
                      <w:proofErr w:type="spellEnd"/>
                      <w:r w:rsidRPr="001B75D5">
                        <w:rPr>
                          <w:rFonts w:cs="Arial"/>
                          <w:sz w:val="24"/>
                          <w:szCs w:val="24"/>
                          <w:lang w:val="en-US"/>
                        </w:rPr>
                        <w:t xml:space="preserve">, </w:t>
                      </w:r>
                      <w:proofErr w:type="spellStart"/>
                      <w:r w:rsidRPr="001B75D5">
                        <w:rPr>
                          <w:rFonts w:cs="Arial"/>
                          <w:sz w:val="24"/>
                          <w:szCs w:val="24"/>
                          <w:lang w:val="en-US"/>
                        </w:rPr>
                        <w:t>Roel</w:t>
                      </w:r>
                      <w:proofErr w:type="spellEnd"/>
                      <w:r w:rsidRPr="001B75D5">
                        <w:rPr>
                          <w:rFonts w:cs="Arial"/>
                          <w:sz w:val="24"/>
                          <w:szCs w:val="24"/>
                          <w:lang w:val="en-US"/>
                        </w:rPr>
                        <w:t xml:space="preserve"> A. </w:t>
                      </w:r>
                      <w:proofErr w:type="spellStart"/>
                      <w:r w:rsidRPr="001B75D5">
                        <w:rPr>
                          <w:rFonts w:cs="Arial"/>
                          <w:sz w:val="24"/>
                          <w:szCs w:val="24"/>
                          <w:lang w:val="en-US"/>
                        </w:rPr>
                        <w:t>Coutinho</w:t>
                      </w:r>
                      <w:proofErr w:type="spellEnd"/>
                      <w:r w:rsidRPr="001B75D5">
                        <w:rPr>
                          <w:rFonts w:cs="Arial"/>
                          <w:sz w:val="24"/>
                          <w:szCs w:val="24"/>
                          <w:lang w:val="en-US"/>
                        </w:rPr>
                        <w:t xml:space="preserve">, </w:t>
                      </w:r>
                      <w:proofErr w:type="spellStart"/>
                      <w:r w:rsidRPr="001B75D5">
                        <w:rPr>
                          <w:rFonts w:cs="Arial"/>
                          <w:sz w:val="24"/>
                          <w:szCs w:val="24"/>
                          <w:lang w:val="en-US"/>
                        </w:rPr>
                        <w:t>Gerjo</w:t>
                      </w:r>
                      <w:proofErr w:type="spellEnd"/>
                      <w:r w:rsidRPr="001B75D5">
                        <w:rPr>
                          <w:rFonts w:cs="Arial"/>
                          <w:sz w:val="24"/>
                          <w:szCs w:val="24"/>
                          <w:lang w:val="en-US"/>
                        </w:rPr>
                        <w:t xml:space="preserve"> </w:t>
                      </w:r>
                      <w:proofErr w:type="spellStart"/>
                      <w:r w:rsidRPr="001B75D5">
                        <w:rPr>
                          <w:rFonts w:cs="Arial"/>
                          <w:sz w:val="24"/>
                          <w:szCs w:val="24"/>
                          <w:lang w:val="en-US"/>
                        </w:rPr>
                        <w:t>Kok</w:t>
                      </w:r>
                      <w:proofErr w:type="spellEnd"/>
                      <w:r w:rsidRPr="001B75D5">
                        <w:rPr>
                          <w:rFonts w:cs="Arial"/>
                          <w:sz w:val="24"/>
                          <w:szCs w:val="24"/>
                          <w:lang w:val="en-US"/>
                        </w:rPr>
                        <w:t xml:space="preserve">, Christian J.P.A. </w:t>
                      </w:r>
                      <w:proofErr w:type="spellStart"/>
                      <w:r w:rsidRPr="001B75D5">
                        <w:rPr>
                          <w:rFonts w:cs="Arial"/>
                          <w:sz w:val="24"/>
                          <w:szCs w:val="24"/>
                          <w:lang w:val="en-US"/>
                        </w:rPr>
                        <w:t>Hoebe</w:t>
                      </w:r>
                      <w:proofErr w:type="spellEnd"/>
                      <w:r w:rsidRPr="001B75D5">
                        <w:rPr>
                          <w:rFonts w:cs="Arial"/>
                          <w:sz w:val="24"/>
                          <w:szCs w:val="24"/>
                          <w:lang w:val="en-US"/>
                        </w:rPr>
                        <w:t xml:space="preserve">, Anneke van den Hoek, Peter L.M. Jansen, et al. 2011. </w:t>
                      </w:r>
                      <w:r w:rsidRPr="004D73EE">
                        <w:rPr>
                          <w:rFonts w:cs="Arial"/>
                          <w:sz w:val="24"/>
                          <w:szCs w:val="24"/>
                          <w:lang w:val="en-US"/>
                        </w:rPr>
                        <w:t xml:space="preserve">“Using Mass Media and the Internet </w:t>
                      </w:r>
                      <w:proofErr w:type="gramStart"/>
                      <w:r w:rsidRPr="004D73EE">
                        <w:rPr>
                          <w:rFonts w:cs="Arial"/>
                          <w:sz w:val="24"/>
                          <w:szCs w:val="24"/>
                          <w:lang w:val="en-US"/>
                        </w:rPr>
                        <w:t>As</w:t>
                      </w:r>
                      <w:proofErr w:type="gramEnd"/>
                      <w:r w:rsidRPr="004D73EE">
                        <w:rPr>
                          <w:rFonts w:cs="Arial"/>
                          <w:sz w:val="24"/>
                          <w:szCs w:val="24"/>
                          <w:lang w:val="en-US"/>
                        </w:rPr>
                        <w:t xml:space="preserve"> Tools to Diagnose Hepatitis C Infections in the General Population.” </w:t>
                      </w:r>
                      <w:r w:rsidRPr="006F50A1">
                        <w:rPr>
                          <w:rFonts w:cs="Arial"/>
                          <w:sz w:val="24"/>
                          <w:szCs w:val="24"/>
                        </w:rPr>
                        <w:t>American Journal of Preventive Medicine 40 (3): 345–52.</w:t>
                      </w:r>
                    </w:p>
                    <w:p w14:paraId="64D3C5BD" w14:textId="77777777" w:rsidR="000B06E0" w:rsidRPr="00257C40" w:rsidRDefault="000B06E0" w:rsidP="000B06E0">
                      <w:pPr>
                        <w:pStyle w:val="ListParagraph"/>
                        <w:numPr>
                          <w:ilvl w:val="0"/>
                          <w:numId w:val="10"/>
                        </w:numPr>
                        <w:spacing w:after="0" w:line="240" w:lineRule="auto"/>
                        <w:rPr>
                          <w:rFonts w:cs="Arial"/>
                          <w:sz w:val="24"/>
                          <w:szCs w:val="24"/>
                          <w:lang w:val="en-US"/>
                        </w:rPr>
                      </w:pPr>
                      <w:proofErr w:type="spellStart"/>
                      <w:r w:rsidRPr="004D73EE">
                        <w:rPr>
                          <w:rFonts w:cs="Arial"/>
                          <w:sz w:val="24"/>
                          <w:szCs w:val="24"/>
                          <w:lang w:val="en-US"/>
                        </w:rPr>
                        <w:t>Zuure</w:t>
                      </w:r>
                      <w:proofErr w:type="spellEnd"/>
                      <w:r w:rsidRPr="004D73EE">
                        <w:rPr>
                          <w:rFonts w:cs="Arial"/>
                          <w:sz w:val="24"/>
                          <w:szCs w:val="24"/>
                          <w:lang w:val="en-US"/>
                        </w:rPr>
                        <w:t xml:space="preserve">, </w:t>
                      </w:r>
                      <w:proofErr w:type="spellStart"/>
                      <w:r w:rsidRPr="004D73EE">
                        <w:rPr>
                          <w:rFonts w:cs="Arial"/>
                          <w:sz w:val="24"/>
                          <w:szCs w:val="24"/>
                          <w:lang w:val="en-US"/>
                        </w:rPr>
                        <w:t>Freke</w:t>
                      </w:r>
                      <w:proofErr w:type="spellEnd"/>
                      <w:r w:rsidRPr="004D73EE">
                        <w:rPr>
                          <w:rFonts w:cs="Arial"/>
                          <w:sz w:val="24"/>
                          <w:szCs w:val="24"/>
                          <w:lang w:val="en-US"/>
                        </w:rPr>
                        <w:t xml:space="preserve"> R., </w:t>
                      </w:r>
                      <w:proofErr w:type="spellStart"/>
                      <w:r w:rsidRPr="004D73EE">
                        <w:rPr>
                          <w:rFonts w:cs="Arial"/>
                          <w:sz w:val="24"/>
                          <w:szCs w:val="24"/>
                          <w:lang w:val="en-US"/>
                        </w:rPr>
                        <w:t>Titia</w:t>
                      </w:r>
                      <w:proofErr w:type="spellEnd"/>
                      <w:r w:rsidRPr="004D73EE">
                        <w:rPr>
                          <w:rFonts w:cs="Arial"/>
                          <w:sz w:val="24"/>
                          <w:szCs w:val="24"/>
                          <w:lang w:val="en-US"/>
                        </w:rPr>
                        <w:t xml:space="preserve"> </w:t>
                      </w:r>
                      <w:proofErr w:type="spellStart"/>
                      <w:r w:rsidRPr="004D73EE">
                        <w:rPr>
                          <w:rFonts w:cs="Arial"/>
                          <w:sz w:val="24"/>
                          <w:szCs w:val="24"/>
                          <w:lang w:val="en-US"/>
                        </w:rPr>
                        <w:t>Heijman</w:t>
                      </w:r>
                      <w:proofErr w:type="spellEnd"/>
                      <w:r w:rsidRPr="004D73EE">
                        <w:rPr>
                          <w:rFonts w:cs="Arial"/>
                          <w:sz w:val="24"/>
                          <w:szCs w:val="24"/>
                          <w:lang w:val="en-US"/>
                        </w:rPr>
                        <w:t xml:space="preserve">, Anouk T. </w:t>
                      </w:r>
                      <w:proofErr w:type="spellStart"/>
                      <w:r w:rsidRPr="004D73EE">
                        <w:rPr>
                          <w:rFonts w:cs="Arial"/>
                          <w:sz w:val="24"/>
                          <w:szCs w:val="24"/>
                          <w:lang w:val="en-US"/>
                        </w:rPr>
                        <w:t>Urbanus</w:t>
                      </w:r>
                      <w:proofErr w:type="spellEnd"/>
                      <w:r w:rsidRPr="004D73EE">
                        <w:rPr>
                          <w:rFonts w:cs="Arial"/>
                          <w:sz w:val="24"/>
                          <w:szCs w:val="24"/>
                          <w:lang w:val="en-US"/>
                        </w:rPr>
                        <w:t xml:space="preserve">, Maria </w:t>
                      </w:r>
                      <w:proofErr w:type="spellStart"/>
                      <w:r w:rsidRPr="004D73EE">
                        <w:rPr>
                          <w:rFonts w:cs="Arial"/>
                          <w:sz w:val="24"/>
                          <w:szCs w:val="24"/>
                          <w:lang w:val="en-US"/>
                        </w:rPr>
                        <w:t>Prins</w:t>
                      </w:r>
                      <w:proofErr w:type="spellEnd"/>
                      <w:r w:rsidRPr="004D73EE">
                        <w:rPr>
                          <w:rFonts w:cs="Arial"/>
                          <w:sz w:val="24"/>
                          <w:szCs w:val="24"/>
                          <w:lang w:val="en-US"/>
                        </w:rPr>
                        <w:t xml:space="preserve">, </w:t>
                      </w:r>
                      <w:proofErr w:type="spellStart"/>
                      <w:r w:rsidRPr="004D73EE">
                        <w:rPr>
                          <w:rFonts w:cs="Arial"/>
                          <w:sz w:val="24"/>
                          <w:szCs w:val="24"/>
                          <w:lang w:val="en-US"/>
                        </w:rPr>
                        <w:t>Gerjo</w:t>
                      </w:r>
                      <w:proofErr w:type="spellEnd"/>
                      <w:r w:rsidRPr="004D73EE">
                        <w:rPr>
                          <w:rFonts w:cs="Arial"/>
                          <w:sz w:val="24"/>
                          <w:szCs w:val="24"/>
                          <w:lang w:val="en-US"/>
                        </w:rPr>
                        <w:t xml:space="preserve"> </w:t>
                      </w:r>
                      <w:proofErr w:type="spellStart"/>
                      <w:r w:rsidRPr="004D73EE">
                        <w:rPr>
                          <w:rFonts w:cs="Arial"/>
                          <w:sz w:val="24"/>
                          <w:szCs w:val="24"/>
                          <w:lang w:val="en-US"/>
                        </w:rPr>
                        <w:t>Kok</w:t>
                      </w:r>
                      <w:proofErr w:type="spellEnd"/>
                      <w:r w:rsidRPr="004D73EE">
                        <w:rPr>
                          <w:rFonts w:cs="Arial"/>
                          <w:sz w:val="24"/>
                          <w:szCs w:val="24"/>
                          <w:lang w:val="en-US"/>
                        </w:rPr>
                        <w:t xml:space="preserve">, and Udi </w:t>
                      </w:r>
                      <w:proofErr w:type="spellStart"/>
                      <w:r w:rsidRPr="004D73EE">
                        <w:rPr>
                          <w:rFonts w:cs="Arial"/>
                          <w:sz w:val="24"/>
                          <w:szCs w:val="24"/>
                          <w:lang w:val="en-US"/>
                        </w:rPr>
                        <w:t>Davidovich</w:t>
                      </w:r>
                      <w:proofErr w:type="spellEnd"/>
                      <w:r w:rsidRPr="004D73EE">
                        <w:rPr>
                          <w:rFonts w:cs="Arial"/>
                          <w:sz w:val="24"/>
                          <w:szCs w:val="24"/>
                          <w:lang w:val="en-US"/>
                        </w:rPr>
                        <w:t xml:space="preserve">. 2011. “Reasons for Compliance or Noncompliance with Advice to Test for Hepatitis C via an Internet-Mediated Blood Screening Service: A Qualitative Study.” </w:t>
                      </w:r>
                      <w:r w:rsidRPr="00257C40">
                        <w:rPr>
                          <w:rFonts w:cs="Arial"/>
                          <w:sz w:val="24"/>
                          <w:szCs w:val="24"/>
                          <w:lang w:val="en-US"/>
                        </w:rPr>
                        <w:t xml:space="preserve">BMC Public Health 11: 293. </w:t>
                      </w:r>
                      <w:proofErr w:type="gramStart"/>
                      <w:r w:rsidRPr="00257C40">
                        <w:rPr>
                          <w:rFonts w:cs="Arial"/>
                          <w:sz w:val="24"/>
                          <w:szCs w:val="24"/>
                          <w:lang w:val="en-US"/>
                        </w:rPr>
                        <w:t>doi:</w:t>
                      </w:r>
                      <w:proofErr w:type="gramEnd"/>
                      <w:r w:rsidRPr="00257C40">
                        <w:rPr>
                          <w:rFonts w:cs="Arial"/>
                          <w:sz w:val="24"/>
                          <w:szCs w:val="24"/>
                          <w:lang w:val="en-US"/>
                        </w:rPr>
                        <w:t>10.1186/1471-2458-11-293.</w:t>
                      </w:r>
                    </w:p>
                    <w:p w14:paraId="2B55D255" w14:textId="77777777" w:rsidR="000B06E0" w:rsidRPr="00257C40" w:rsidRDefault="000B06E0" w:rsidP="000B06E0">
                      <w:pPr>
                        <w:pStyle w:val="ListParagraph"/>
                        <w:numPr>
                          <w:ilvl w:val="0"/>
                          <w:numId w:val="10"/>
                        </w:numPr>
                        <w:spacing w:after="0" w:line="240" w:lineRule="auto"/>
                        <w:rPr>
                          <w:rFonts w:cs="Arial"/>
                          <w:sz w:val="24"/>
                          <w:szCs w:val="24"/>
                          <w:lang w:val="en-US"/>
                        </w:rPr>
                      </w:pPr>
                      <w:proofErr w:type="spellStart"/>
                      <w:r w:rsidRPr="001B75D5">
                        <w:rPr>
                          <w:rFonts w:cs="Arial"/>
                          <w:sz w:val="24"/>
                          <w:szCs w:val="24"/>
                          <w:lang w:val="en-US"/>
                        </w:rPr>
                        <w:t>Zuure</w:t>
                      </w:r>
                      <w:proofErr w:type="spellEnd"/>
                      <w:r w:rsidRPr="001B75D5">
                        <w:rPr>
                          <w:rFonts w:cs="Arial"/>
                          <w:sz w:val="24"/>
                          <w:szCs w:val="24"/>
                          <w:lang w:val="en-US"/>
                        </w:rPr>
                        <w:t xml:space="preserve">, </w:t>
                      </w:r>
                      <w:proofErr w:type="spellStart"/>
                      <w:r w:rsidRPr="001B75D5">
                        <w:rPr>
                          <w:rFonts w:cs="Arial"/>
                          <w:sz w:val="24"/>
                          <w:szCs w:val="24"/>
                          <w:lang w:val="en-US"/>
                        </w:rPr>
                        <w:t>Freke</w:t>
                      </w:r>
                      <w:proofErr w:type="spellEnd"/>
                      <w:r w:rsidRPr="001B75D5">
                        <w:rPr>
                          <w:rFonts w:cs="Arial"/>
                          <w:sz w:val="24"/>
                          <w:szCs w:val="24"/>
                          <w:lang w:val="en-US"/>
                        </w:rPr>
                        <w:t xml:space="preserve"> R., Anouk T. </w:t>
                      </w:r>
                      <w:proofErr w:type="spellStart"/>
                      <w:r w:rsidRPr="001B75D5">
                        <w:rPr>
                          <w:rFonts w:cs="Arial"/>
                          <w:sz w:val="24"/>
                          <w:szCs w:val="24"/>
                          <w:lang w:val="en-US"/>
                        </w:rPr>
                        <w:t>Urbanus</w:t>
                      </w:r>
                      <w:proofErr w:type="spellEnd"/>
                      <w:r w:rsidRPr="001B75D5">
                        <w:rPr>
                          <w:rFonts w:cs="Arial"/>
                          <w:sz w:val="24"/>
                          <w:szCs w:val="24"/>
                          <w:lang w:val="en-US"/>
                        </w:rPr>
                        <w:t xml:space="preserve">, Miranda W. </w:t>
                      </w:r>
                      <w:proofErr w:type="spellStart"/>
                      <w:r w:rsidRPr="001B75D5">
                        <w:rPr>
                          <w:rFonts w:cs="Arial"/>
                          <w:sz w:val="24"/>
                          <w:szCs w:val="24"/>
                          <w:lang w:val="en-US"/>
                        </w:rPr>
                        <w:t>Langendam</w:t>
                      </w:r>
                      <w:proofErr w:type="spellEnd"/>
                      <w:r w:rsidRPr="001B75D5">
                        <w:rPr>
                          <w:rFonts w:cs="Arial"/>
                          <w:sz w:val="24"/>
                          <w:szCs w:val="24"/>
                          <w:lang w:val="en-US"/>
                        </w:rPr>
                        <w:t xml:space="preserve">, Charles W. </w:t>
                      </w:r>
                      <w:proofErr w:type="spellStart"/>
                      <w:r w:rsidRPr="001B75D5">
                        <w:rPr>
                          <w:rFonts w:cs="Arial"/>
                          <w:sz w:val="24"/>
                          <w:szCs w:val="24"/>
                          <w:lang w:val="en-US"/>
                        </w:rPr>
                        <w:t>Helsper</w:t>
                      </w:r>
                      <w:proofErr w:type="spellEnd"/>
                      <w:r w:rsidRPr="001B75D5">
                        <w:rPr>
                          <w:rFonts w:cs="Arial"/>
                          <w:sz w:val="24"/>
                          <w:szCs w:val="24"/>
                          <w:lang w:val="en-US"/>
                        </w:rPr>
                        <w:t xml:space="preserve">, Charlotte H. S. B. van den Berg, Udi </w:t>
                      </w:r>
                      <w:proofErr w:type="spellStart"/>
                      <w:r w:rsidRPr="001B75D5">
                        <w:rPr>
                          <w:rFonts w:cs="Arial"/>
                          <w:sz w:val="24"/>
                          <w:szCs w:val="24"/>
                          <w:lang w:val="en-US"/>
                        </w:rPr>
                        <w:t>Davidovich</w:t>
                      </w:r>
                      <w:proofErr w:type="spellEnd"/>
                      <w:r w:rsidRPr="001B75D5">
                        <w:rPr>
                          <w:rFonts w:cs="Arial"/>
                          <w:sz w:val="24"/>
                          <w:szCs w:val="24"/>
                          <w:lang w:val="en-US"/>
                        </w:rPr>
                        <w:t xml:space="preserve">, and Maria </w:t>
                      </w:r>
                      <w:proofErr w:type="spellStart"/>
                      <w:r w:rsidRPr="001B75D5">
                        <w:rPr>
                          <w:rFonts w:cs="Arial"/>
                          <w:sz w:val="24"/>
                          <w:szCs w:val="24"/>
                          <w:lang w:val="en-US"/>
                        </w:rPr>
                        <w:t>Prins</w:t>
                      </w:r>
                      <w:proofErr w:type="spellEnd"/>
                      <w:r w:rsidRPr="001B75D5">
                        <w:rPr>
                          <w:rFonts w:cs="Arial"/>
                          <w:sz w:val="24"/>
                          <w:szCs w:val="24"/>
                          <w:lang w:val="en-US"/>
                        </w:rPr>
                        <w:t xml:space="preserve">. </w:t>
                      </w:r>
                      <w:r w:rsidRPr="004D73EE">
                        <w:rPr>
                          <w:rFonts w:cs="Arial"/>
                          <w:sz w:val="24"/>
                          <w:szCs w:val="24"/>
                          <w:lang w:val="en-US"/>
                        </w:rPr>
                        <w:t xml:space="preserve">2014. “Outcomes of Hepatitis C Screening Programs Targeted at Risk Groups Hidden in the General Population: A Systematic Review.” </w:t>
                      </w:r>
                      <w:r w:rsidRPr="00257C40">
                        <w:rPr>
                          <w:rFonts w:cs="Arial"/>
                          <w:sz w:val="24"/>
                          <w:szCs w:val="24"/>
                          <w:lang w:val="en-US"/>
                        </w:rPr>
                        <w:t xml:space="preserve">BMC Public Health 14: 66. </w:t>
                      </w:r>
                      <w:proofErr w:type="gramStart"/>
                      <w:r w:rsidRPr="00257C40">
                        <w:rPr>
                          <w:rFonts w:cs="Arial"/>
                          <w:sz w:val="24"/>
                          <w:szCs w:val="24"/>
                          <w:lang w:val="en-US"/>
                        </w:rPr>
                        <w:t>doi:</w:t>
                      </w:r>
                      <w:proofErr w:type="gramEnd"/>
                      <w:r w:rsidRPr="00257C40">
                        <w:rPr>
                          <w:rFonts w:cs="Arial"/>
                          <w:sz w:val="24"/>
                          <w:szCs w:val="24"/>
                          <w:lang w:val="en-US"/>
                        </w:rPr>
                        <w:t>10.1186/1471-2458-14-66.</w:t>
                      </w:r>
                    </w:p>
                    <w:p w14:paraId="1672C539" w14:textId="77777777" w:rsidR="000B06E0" w:rsidRPr="00257C40" w:rsidRDefault="000B06E0" w:rsidP="000B06E0">
                      <w:pPr>
                        <w:spacing w:after="0" w:line="240" w:lineRule="auto"/>
                        <w:rPr>
                          <w:rFonts w:cs="Arial"/>
                          <w:sz w:val="24"/>
                          <w:szCs w:val="24"/>
                          <w:lang w:val="en-US"/>
                        </w:rPr>
                      </w:pPr>
                    </w:p>
                    <w:p w14:paraId="4C04D3FA" w14:textId="77777777" w:rsidR="000B06E0" w:rsidRPr="00257C40" w:rsidRDefault="000B06E0" w:rsidP="000B06E0">
                      <w:pPr>
                        <w:spacing w:after="0" w:line="240" w:lineRule="auto"/>
                        <w:rPr>
                          <w:rFonts w:cs="Arial"/>
                          <w:sz w:val="24"/>
                          <w:szCs w:val="24"/>
                          <w:lang w:val="en-US"/>
                        </w:rPr>
                      </w:pPr>
                    </w:p>
                    <w:p w14:paraId="70450777" w14:textId="77777777" w:rsidR="000B06E0" w:rsidRPr="00257C40" w:rsidRDefault="000B06E0" w:rsidP="000B06E0">
                      <w:pPr>
                        <w:spacing w:after="0" w:line="240" w:lineRule="auto"/>
                        <w:rPr>
                          <w:rFonts w:cs="Arial"/>
                          <w:sz w:val="24"/>
                          <w:szCs w:val="24"/>
                          <w:lang w:val="en-US"/>
                        </w:rPr>
                      </w:pPr>
                    </w:p>
                    <w:p w14:paraId="233C64C8" w14:textId="77777777" w:rsidR="000B06E0" w:rsidRPr="00257C40" w:rsidRDefault="000B06E0" w:rsidP="000B06E0">
                      <w:pPr>
                        <w:spacing w:after="0" w:line="240" w:lineRule="auto"/>
                        <w:rPr>
                          <w:rFonts w:cs="Arial"/>
                          <w:sz w:val="24"/>
                          <w:szCs w:val="24"/>
                          <w:lang w:val="en-US"/>
                        </w:rPr>
                      </w:pPr>
                    </w:p>
                    <w:p w14:paraId="5EF30C92" w14:textId="77777777" w:rsidR="000B06E0" w:rsidRPr="00257C40" w:rsidRDefault="000B06E0" w:rsidP="000B06E0">
                      <w:pPr>
                        <w:pStyle w:val="EUHIVTestinglevel2"/>
                        <w:rPr>
                          <w:lang w:val="en-US"/>
                        </w:rPr>
                      </w:pPr>
                    </w:p>
                    <w:p w14:paraId="2D36148F" w14:textId="77777777" w:rsidR="000B06E0" w:rsidRPr="00257C40" w:rsidRDefault="000B06E0" w:rsidP="000B06E0">
                      <w:pPr>
                        <w:pStyle w:val="EUHIVTestinglevel2"/>
                        <w:rPr>
                          <w:lang w:val="en-US"/>
                        </w:rPr>
                      </w:pPr>
                    </w:p>
                    <w:p w14:paraId="0EBF6B6C" w14:textId="77777777" w:rsidR="000B06E0" w:rsidRPr="00257C40" w:rsidRDefault="000B06E0" w:rsidP="000B06E0">
                      <w:pPr>
                        <w:pStyle w:val="EUHIVTestinglevel2"/>
                        <w:rPr>
                          <w:lang w:val="en-US"/>
                        </w:rPr>
                      </w:pPr>
                    </w:p>
                    <w:p w14:paraId="6088CDEC" w14:textId="77777777" w:rsidR="000B06E0" w:rsidRPr="00257C40" w:rsidRDefault="000B06E0" w:rsidP="000B06E0">
                      <w:pPr>
                        <w:pStyle w:val="EUHIVTestinglevel2"/>
                        <w:rPr>
                          <w:lang w:val="en-US"/>
                        </w:rPr>
                      </w:pPr>
                    </w:p>
                    <w:p w14:paraId="7B50BFB5" w14:textId="77777777" w:rsidR="000B06E0" w:rsidRPr="00257C40" w:rsidRDefault="000B06E0" w:rsidP="000B06E0">
                      <w:pPr>
                        <w:pStyle w:val="ListParagraph"/>
                        <w:spacing w:after="0"/>
                        <w:rPr>
                          <w:rFonts w:cs="Arial"/>
                          <w:bCs/>
                          <w:sz w:val="24"/>
                          <w:szCs w:val="24"/>
                          <w:lang w:val="en-US"/>
                        </w:rPr>
                      </w:pPr>
                    </w:p>
                    <w:p w14:paraId="63D76EF3" w14:textId="77777777" w:rsidR="000B06E0" w:rsidRPr="00257C40" w:rsidRDefault="000B06E0" w:rsidP="000B06E0">
                      <w:pPr>
                        <w:pStyle w:val="ListParagraph"/>
                        <w:spacing w:after="0"/>
                        <w:rPr>
                          <w:rFonts w:cs="Arial"/>
                          <w:bCs/>
                          <w:sz w:val="24"/>
                          <w:szCs w:val="24"/>
                          <w:lang w:val="en-US"/>
                        </w:rPr>
                      </w:pPr>
                    </w:p>
                  </w:txbxContent>
                </v:textbox>
                <w10:anchorlock/>
              </v:shape>
            </w:pict>
          </mc:Fallback>
        </mc:AlternateContent>
      </w:r>
    </w:p>
    <w:p w14:paraId="48CC139F" w14:textId="6F4EF942" w:rsidR="006F50A1" w:rsidRPr="006F1A37" w:rsidRDefault="006F50A1" w:rsidP="00A553DB">
      <w:pPr>
        <w:rPr>
          <w:rFonts w:asciiTheme="majorHAnsi" w:hAnsiTheme="majorHAnsi"/>
          <w:b/>
          <w:u w:val="single"/>
          <w:lang w:val="en-US"/>
        </w:rPr>
      </w:pPr>
    </w:p>
    <w:p w14:paraId="5819950D" w14:textId="77777777" w:rsidR="006F50A1" w:rsidRPr="006F1A37" w:rsidRDefault="006F50A1" w:rsidP="006F50A1">
      <w:pPr>
        <w:jc w:val="center"/>
        <w:rPr>
          <w:rFonts w:asciiTheme="majorHAnsi" w:hAnsiTheme="majorHAnsi"/>
          <w:lang w:val="en-US"/>
        </w:rPr>
      </w:pPr>
    </w:p>
    <w:p w14:paraId="6877E8D7" w14:textId="77777777" w:rsidR="006F50A1" w:rsidRPr="006F1A37" w:rsidRDefault="006F50A1" w:rsidP="006F50A1">
      <w:pPr>
        <w:jc w:val="center"/>
        <w:rPr>
          <w:rFonts w:asciiTheme="majorHAnsi" w:hAnsiTheme="majorHAnsi"/>
          <w:lang w:val="en-US"/>
        </w:rPr>
      </w:pPr>
    </w:p>
    <w:p w14:paraId="5B2C6721" w14:textId="2EF8CAE4" w:rsidR="006F50A1" w:rsidRPr="006F50A1" w:rsidRDefault="006F50A1" w:rsidP="006F50A1">
      <w:pPr>
        <w:jc w:val="center"/>
        <w:rPr>
          <w:rFonts w:asciiTheme="majorHAnsi" w:hAnsiTheme="majorHAnsi"/>
        </w:rPr>
      </w:pPr>
    </w:p>
    <w:sectPr w:rsidR="006F50A1" w:rsidRPr="006F50A1" w:rsidSect="00F11CB7">
      <w:headerReference w:type="default" r:id="rId21"/>
      <w:footerReference w:type="default" r:id="rId22"/>
      <w:pgSz w:w="11906" w:h="16838"/>
      <w:pgMar w:top="2381" w:right="1416" w:bottom="1276" w:left="1440" w:header="1281"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9C7FE" w14:textId="77777777" w:rsidR="00B40F7F" w:rsidRDefault="00B40F7F" w:rsidP="005A0BEE">
      <w:pPr>
        <w:spacing w:after="0" w:line="240" w:lineRule="auto"/>
      </w:pPr>
      <w:r>
        <w:separator/>
      </w:r>
    </w:p>
  </w:endnote>
  <w:endnote w:type="continuationSeparator" w:id="0">
    <w:p w14:paraId="3A5CCEC2" w14:textId="77777777" w:rsidR="00B40F7F" w:rsidRDefault="00B40F7F" w:rsidP="005A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65F7E" w14:textId="71E42514" w:rsidR="000E1B5A" w:rsidRDefault="001F131D">
    <w:pPr>
      <w:pStyle w:val="Footer"/>
    </w:pPr>
    <w:r>
      <w:rPr>
        <w:noProof/>
        <w:lang w:val="en-GB" w:eastAsia="en-GB"/>
      </w:rPr>
      <mc:AlternateContent>
        <mc:Choice Requires="wps">
          <w:drawing>
            <wp:anchor distT="0" distB="0" distL="114300" distR="114300" simplePos="0" relativeHeight="251659263" behindDoc="0" locked="0" layoutInCell="1" allowOverlap="1" wp14:anchorId="4B179359" wp14:editId="58891966">
              <wp:simplePos x="0" y="0"/>
              <wp:positionH relativeFrom="page">
                <wp:posOffset>3810</wp:posOffset>
              </wp:positionH>
              <wp:positionV relativeFrom="paragraph">
                <wp:posOffset>-648335</wp:posOffset>
              </wp:positionV>
              <wp:extent cx="720090" cy="1518285"/>
              <wp:effectExtent l="0" t="0" r="3810" b="5715"/>
              <wp:wrapNone/>
              <wp:docPr id="23" name="Right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1518285"/>
                      </a:xfrm>
                      <a:prstGeom prst="rtTriangle">
                        <a:avLst/>
                      </a:prstGeom>
                      <a:solidFill>
                        <a:srgbClr val="1D4EA2"/>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3pt;margin-top:-51.05pt;width:56.7pt;height:119.55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" fillcolor="#1d4ea2" stroked="f" strokeweight="2pt">
              <v:path arrowok="t"/>
              <w10:wrap anchorx="page"/>
            </v:shape>
          </w:pict>
        </mc:Fallback>
      </mc:AlternateContent>
    </w:r>
    <w:r w:rsidR="000E1B5A">
      <w:rPr>
        <w:noProof/>
        <w:lang w:val="en-GB" w:eastAsia="en-GB"/>
      </w:rPr>
      <mc:AlternateContent>
        <mc:Choice Requires="wps">
          <w:drawing>
            <wp:anchor distT="0" distB="0" distL="114300" distR="114300" simplePos="0" relativeHeight="251671552" behindDoc="0" locked="0" layoutInCell="1" allowOverlap="1" wp14:anchorId="391983F7" wp14:editId="7DEE6A8E">
              <wp:simplePos x="0" y="0"/>
              <wp:positionH relativeFrom="column">
                <wp:posOffset>4619625</wp:posOffset>
              </wp:positionH>
              <wp:positionV relativeFrom="paragraph">
                <wp:posOffset>294640</wp:posOffset>
              </wp:positionV>
              <wp:extent cx="2016125" cy="441960"/>
              <wp:effectExtent l="0" t="0" r="0" b="0"/>
              <wp:wrapNone/>
              <wp:docPr id="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125" cy="441960"/>
                      </a:xfrm>
                      <a:prstGeom prst="rect">
                        <a:avLst/>
                      </a:prstGeom>
                      <a:noFill/>
                    </wps:spPr>
                    <wps:txbx>
                      <w:txbxContent>
                        <w:p w14:paraId="620E0B10" w14:textId="77777777" w:rsidR="000E1B5A" w:rsidRPr="00594F67" w:rsidRDefault="000E1B5A" w:rsidP="008963FA">
                          <w:pPr>
                            <w:pStyle w:val="NormalWeb"/>
                            <w:spacing w:before="0" w:beforeAutospacing="0" w:after="0" w:afterAutospacing="0"/>
                            <w:jc w:val="center"/>
                            <w:rPr>
                              <w:color w:val="FFFFFF" w:themeColor="background1"/>
                            </w:rPr>
                          </w:pPr>
                          <w:r w:rsidRPr="00594F67">
                            <w:rPr>
                              <w:rFonts w:ascii="Arial" w:hAnsi="Arial" w:cs="Arial"/>
                              <w:color w:val="FFFFFF" w:themeColor="background1"/>
                              <w:kern w:val="24"/>
                            </w:rPr>
                            <w:t>www.testingweek.eu</w:t>
                          </w:r>
                        </w:p>
                        <w:p w14:paraId="4FCB5774" w14:textId="77777777" w:rsidR="000E1B5A" w:rsidRPr="00594F67" w:rsidRDefault="000E1B5A" w:rsidP="008963FA">
                          <w:pPr>
                            <w:pStyle w:val="NormalWeb"/>
                            <w:spacing w:before="0" w:beforeAutospacing="0" w:after="0" w:afterAutospacing="0"/>
                            <w:jc w:val="center"/>
                            <w:rPr>
                              <w:color w:val="FFFFFF" w:themeColor="background1"/>
                            </w:rPr>
                          </w:pPr>
                          <w:r w:rsidRPr="00594F67">
                            <w:rPr>
                              <w:rFonts w:ascii="Arial" w:hAnsi="Arial" w:cs="Arial"/>
                              <w:color w:val="FFFFFF" w:themeColor="background1"/>
                              <w:kern w:val="24"/>
                            </w:rPr>
                            <w:t>www.hiveurope.eu</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 o:spid="_x0000_s1035" type="#_x0000_t202" style="position:absolute;margin-left:363.75pt;margin-top:23.2pt;width:158.75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" filled="f" stroked="f">
              <v:path arrowok="t"/>
              <v:textbox style="mso-fit-shape-to-text:t">
                <w:txbxContent>
                  <w:p w14:paraId="620E0B10" w14:textId="77777777" w:rsidR="000E1B5A" w:rsidRPr="00594F67" w:rsidRDefault="000E1B5A" w:rsidP="008963FA">
                    <w:pPr>
                      <w:pStyle w:val="NormalWeb"/>
                      <w:spacing w:before="0" w:beforeAutospacing="0" w:after="0" w:afterAutospacing="0"/>
                      <w:jc w:val="center"/>
                      <w:rPr>
                        <w:color w:val="FFFFFF" w:themeColor="background1"/>
                      </w:rPr>
                    </w:pPr>
                    <w:r w:rsidRPr="00594F67">
                      <w:rPr>
                        <w:rFonts w:ascii="Arial" w:hAnsi="Arial" w:cs="Arial"/>
                        <w:color w:val="FFFFFF" w:themeColor="background1"/>
                        <w:kern w:val="24"/>
                      </w:rPr>
                      <w:t>www.testingweek.eu</w:t>
                    </w:r>
                  </w:p>
                  <w:p w14:paraId="4FCB5774" w14:textId="77777777" w:rsidR="000E1B5A" w:rsidRPr="00594F67" w:rsidRDefault="000E1B5A" w:rsidP="008963FA">
                    <w:pPr>
                      <w:pStyle w:val="NormalWeb"/>
                      <w:spacing w:before="0" w:beforeAutospacing="0" w:after="0" w:afterAutospacing="0"/>
                      <w:jc w:val="center"/>
                      <w:rPr>
                        <w:color w:val="FFFFFF" w:themeColor="background1"/>
                      </w:rPr>
                    </w:pPr>
                    <w:r w:rsidRPr="00594F67">
                      <w:rPr>
                        <w:rFonts w:ascii="Arial" w:hAnsi="Arial" w:cs="Arial"/>
                        <w:color w:val="FFFFFF" w:themeColor="background1"/>
                        <w:kern w:val="24"/>
                      </w:rPr>
                      <w:t>www.hiveurope.eu</w:t>
                    </w:r>
                  </w:p>
                </w:txbxContent>
              </v:textbox>
            </v:shape>
          </w:pict>
        </mc:Fallback>
      </mc:AlternateContent>
    </w:r>
    <w:r w:rsidR="000E1B5A">
      <w:rPr>
        <w:noProof/>
        <w:lang w:val="en-GB" w:eastAsia="en-GB"/>
      </w:rPr>
      <mc:AlternateContent>
        <mc:Choice Requires="wps">
          <w:drawing>
            <wp:anchor distT="0" distB="0" distL="114300" distR="114300" simplePos="0" relativeHeight="251669504" behindDoc="0" locked="0" layoutInCell="1" allowOverlap="1" wp14:anchorId="61DFB7B9" wp14:editId="5E98177C">
              <wp:simplePos x="0" y="0"/>
              <wp:positionH relativeFrom="page">
                <wp:posOffset>-575310</wp:posOffset>
              </wp:positionH>
              <wp:positionV relativeFrom="paragraph">
                <wp:posOffset>-20955</wp:posOffset>
              </wp:positionV>
              <wp:extent cx="8147050" cy="942340"/>
              <wp:effectExtent l="0" t="0" r="6350" b="0"/>
              <wp:wrapNone/>
              <wp:docPr id="24" name="Right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147050" cy="942340"/>
                      </a:xfrm>
                      <a:prstGeom prst="rtTriangle">
                        <a:avLst/>
                      </a:prstGeom>
                      <a:solidFill>
                        <a:srgbClr val="00964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9D358" id="Right Triangle 24" o:spid="_x0000_s1026" type="#_x0000_t6" style="position:absolute;margin-left:-45.3pt;margin-top:-1.65pt;width:641.5pt;height:74.2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" fillcolor="#009640" stroked="f" strokeweight="2pt">
              <v:path arrowok="t"/>
              <w10:wrap anchorx="page"/>
            </v:shape>
          </w:pict>
        </mc:Fallback>
      </mc:AlternateContent>
    </w:r>
    <w:r w:rsidR="000E1B5A">
      <w:fldChar w:fldCharType="begin"/>
    </w:r>
    <w:r w:rsidR="000E1B5A">
      <w:instrText xml:space="preserve"> PAGE   \* MERGEFORMAT </w:instrText>
    </w:r>
    <w:r w:rsidR="000E1B5A">
      <w:fldChar w:fldCharType="separate"/>
    </w:r>
    <w:r w:rsidR="00E6635A">
      <w:rPr>
        <w:noProof/>
      </w:rPr>
      <w:t>5</w:t>
    </w:r>
    <w:r w:rsidR="000E1B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B1214" w14:textId="77777777" w:rsidR="00B40F7F" w:rsidRDefault="00B40F7F" w:rsidP="005A0BEE">
      <w:pPr>
        <w:spacing w:after="0" w:line="240" w:lineRule="auto"/>
      </w:pPr>
      <w:r>
        <w:separator/>
      </w:r>
    </w:p>
  </w:footnote>
  <w:footnote w:type="continuationSeparator" w:id="0">
    <w:p w14:paraId="4688D160" w14:textId="77777777" w:rsidR="00B40F7F" w:rsidRDefault="00B40F7F" w:rsidP="005A0BEE">
      <w:pPr>
        <w:spacing w:after="0" w:line="240" w:lineRule="auto"/>
      </w:pPr>
      <w:r>
        <w:continuationSeparator/>
      </w:r>
    </w:p>
  </w:footnote>
  <w:footnote w:id="1">
    <w:p w14:paraId="54EEB453" w14:textId="77777777" w:rsidR="000E1B5A" w:rsidRPr="001B6408" w:rsidRDefault="000E1B5A" w:rsidP="00B077E4">
      <w:pPr>
        <w:pStyle w:val="FootnoteText"/>
        <w:rPr>
          <w:sz w:val="20"/>
          <w:szCs w:val="20"/>
        </w:rPr>
      </w:pPr>
      <w:r w:rsidRPr="001B6408">
        <w:rPr>
          <w:rStyle w:val="FootnoteReference"/>
          <w:sz w:val="20"/>
          <w:szCs w:val="20"/>
        </w:rPr>
        <w:footnoteRef/>
      </w:r>
      <w:r w:rsidRPr="001B6408">
        <w:rPr>
          <w:sz w:val="20"/>
          <w:szCs w:val="20"/>
        </w:rPr>
        <w:t xml:space="preserve"> </w:t>
      </w:r>
      <w:r w:rsidRPr="00BE0E36">
        <w:rPr>
          <w:rFonts w:cstheme="minorHAnsi"/>
          <w:sz w:val="20"/>
          <w:szCs w:val="20"/>
          <w:lang w:val="en-GB"/>
        </w:rPr>
        <w:t>Since antibodies may be present in cases of acute infection that will resolve naturally, and also remain in people who underwent successful treatment for HCV, antibody prevalence does not directly indicate the level of chronic HCV prevalence in a population. Antibody prevalence data are often reported because they are more widely available than HCV RNA prevalence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BD8C" w14:textId="77777777" w:rsidR="000E1B5A" w:rsidRDefault="007421F0">
    <w:pPr>
      <w:pStyle w:val="Header"/>
    </w:pPr>
    <w:r>
      <w:rPr>
        <w:noProof/>
        <w:lang w:val="en-GB" w:eastAsia="en-GB"/>
      </w:rPr>
      <w:drawing>
        <wp:anchor distT="0" distB="0" distL="114300" distR="114300" simplePos="0" relativeHeight="251664384" behindDoc="0" locked="0" layoutInCell="1" allowOverlap="1" wp14:anchorId="692D1934" wp14:editId="022CBCF5">
          <wp:simplePos x="0" y="0"/>
          <wp:positionH relativeFrom="column">
            <wp:posOffset>-330200</wp:posOffset>
          </wp:positionH>
          <wp:positionV relativeFrom="paragraph">
            <wp:posOffset>-648335</wp:posOffset>
          </wp:positionV>
          <wp:extent cx="1533525" cy="1365250"/>
          <wp:effectExtent l="0" t="0" r="9525" b="6350"/>
          <wp:wrapNone/>
          <wp:docPr id="20" name="Picture 20" descr="C:\Users\gemma.medcalf\AppData\Local\Microsoft\Windows\Temporary Internet Files\Content.Word\Generic_European_Testing_Week_2016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edcalf\AppData\Local\Microsoft\Windows\Temporary Internet Files\Content.Word\Generic_European_Testing_Week_2016_E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B5A">
      <w:rPr>
        <w:noProof/>
        <w:lang w:val="en-GB" w:eastAsia="en-GB"/>
      </w:rPr>
      <w:drawing>
        <wp:anchor distT="0" distB="0" distL="114300" distR="114300" simplePos="0" relativeHeight="251653120" behindDoc="0" locked="0" layoutInCell="1" allowOverlap="1" wp14:anchorId="0959A70C" wp14:editId="59D849F0">
          <wp:simplePos x="0" y="0"/>
          <wp:positionH relativeFrom="column">
            <wp:posOffset>698737</wp:posOffset>
          </wp:positionH>
          <wp:positionV relativeFrom="paragraph">
            <wp:posOffset>-813435</wp:posOffset>
          </wp:positionV>
          <wp:extent cx="5953125" cy="1466850"/>
          <wp:effectExtent l="0" t="0" r="9525" b="0"/>
          <wp:wrapNone/>
          <wp:docPr id="25" name="Picture 1" descr="hiv_word_template_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 descr="hiv_word_template_top.png"/>
                  <pic:cNvPicPr>
                    <a:picLocks/>
                  </pic:cNvPicPr>
                </pic:nvPicPr>
                <pic:blipFill rotWithShape="1">
                  <a:blip r:embed="rId2"/>
                  <a:srcRect l="21292"/>
                  <a:stretch/>
                </pic:blipFill>
                <pic:spPr bwMode="auto">
                  <a:xfrm>
                    <a:off x="0" y="0"/>
                    <a:ext cx="5953125" cy="14668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49F0"/>
    <w:multiLevelType w:val="hybridMultilevel"/>
    <w:tmpl w:val="FEE89D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50102"/>
    <w:multiLevelType w:val="hybridMultilevel"/>
    <w:tmpl w:val="9092A760"/>
    <w:lvl w:ilvl="0" w:tplc="AF48E4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0F1F0C"/>
    <w:multiLevelType w:val="hybridMultilevel"/>
    <w:tmpl w:val="1630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22D53"/>
    <w:multiLevelType w:val="hybridMultilevel"/>
    <w:tmpl w:val="2CCC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64955"/>
    <w:multiLevelType w:val="hybridMultilevel"/>
    <w:tmpl w:val="B2FE5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1167E6A"/>
    <w:multiLevelType w:val="hybridMultilevel"/>
    <w:tmpl w:val="5AF27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3D60BA7"/>
    <w:multiLevelType w:val="hybridMultilevel"/>
    <w:tmpl w:val="A694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C96BC7"/>
    <w:multiLevelType w:val="hybridMultilevel"/>
    <w:tmpl w:val="1ED09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51409"/>
    <w:multiLevelType w:val="hybridMultilevel"/>
    <w:tmpl w:val="F34E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2B3308"/>
    <w:multiLevelType w:val="hybridMultilevel"/>
    <w:tmpl w:val="EA86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2044A"/>
    <w:multiLevelType w:val="hybridMultilevel"/>
    <w:tmpl w:val="90BE4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D86805"/>
    <w:multiLevelType w:val="hybridMultilevel"/>
    <w:tmpl w:val="CD76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8"/>
  </w:num>
  <w:num w:numId="6">
    <w:abstractNumId w:val="9"/>
  </w:num>
  <w:num w:numId="7">
    <w:abstractNumId w:val="11"/>
  </w:num>
  <w:num w:numId="8">
    <w:abstractNumId w:val="4"/>
  </w:num>
  <w:num w:numId="9">
    <w:abstractNumId w:val="10"/>
  </w:num>
  <w:num w:numId="10">
    <w:abstractNumId w:val="6"/>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B4"/>
    <w:rsid w:val="00006884"/>
    <w:rsid w:val="000071C9"/>
    <w:rsid w:val="00013237"/>
    <w:rsid w:val="00014332"/>
    <w:rsid w:val="00015661"/>
    <w:rsid w:val="00017AB4"/>
    <w:rsid w:val="000225C3"/>
    <w:rsid w:val="000241D6"/>
    <w:rsid w:val="000270F5"/>
    <w:rsid w:val="0004217E"/>
    <w:rsid w:val="000470A9"/>
    <w:rsid w:val="0005598F"/>
    <w:rsid w:val="00062654"/>
    <w:rsid w:val="000631AC"/>
    <w:rsid w:val="000641C2"/>
    <w:rsid w:val="00066189"/>
    <w:rsid w:val="00067CF3"/>
    <w:rsid w:val="000702E7"/>
    <w:rsid w:val="000740B9"/>
    <w:rsid w:val="00076BC5"/>
    <w:rsid w:val="00077F68"/>
    <w:rsid w:val="00083ABB"/>
    <w:rsid w:val="00084A1A"/>
    <w:rsid w:val="000933A5"/>
    <w:rsid w:val="00096B35"/>
    <w:rsid w:val="00097256"/>
    <w:rsid w:val="000A483E"/>
    <w:rsid w:val="000B06E0"/>
    <w:rsid w:val="000B67D7"/>
    <w:rsid w:val="000C2FEB"/>
    <w:rsid w:val="000C6448"/>
    <w:rsid w:val="000C67FD"/>
    <w:rsid w:val="000C6BC0"/>
    <w:rsid w:val="000D1770"/>
    <w:rsid w:val="000D185B"/>
    <w:rsid w:val="000E033A"/>
    <w:rsid w:val="000E1B5A"/>
    <w:rsid w:val="00101B7D"/>
    <w:rsid w:val="001052C4"/>
    <w:rsid w:val="001116B8"/>
    <w:rsid w:val="001138D2"/>
    <w:rsid w:val="00114521"/>
    <w:rsid w:val="00137098"/>
    <w:rsid w:val="00141584"/>
    <w:rsid w:val="00152CD8"/>
    <w:rsid w:val="0015367E"/>
    <w:rsid w:val="0016166C"/>
    <w:rsid w:val="001666F7"/>
    <w:rsid w:val="00184770"/>
    <w:rsid w:val="00185C70"/>
    <w:rsid w:val="001860D9"/>
    <w:rsid w:val="0018738E"/>
    <w:rsid w:val="00190A45"/>
    <w:rsid w:val="0019765E"/>
    <w:rsid w:val="001A0A7D"/>
    <w:rsid w:val="001B1CFC"/>
    <w:rsid w:val="001B26FF"/>
    <w:rsid w:val="001B75D5"/>
    <w:rsid w:val="001C6CC4"/>
    <w:rsid w:val="001D3440"/>
    <w:rsid w:val="001D6631"/>
    <w:rsid w:val="001E0E39"/>
    <w:rsid w:val="001E1C2F"/>
    <w:rsid w:val="001E217E"/>
    <w:rsid w:val="001E5C7C"/>
    <w:rsid w:val="001F131D"/>
    <w:rsid w:val="002006D9"/>
    <w:rsid w:val="00202B49"/>
    <w:rsid w:val="00205476"/>
    <w:rsid w:val="00205606"/>
    <w:rsid w:val="00205F73"/>
    <w:rsid w:val="00222D95"/>
    <w:rsid w:val="00224EB2"/>
    <w:rsid w:val="00225D69"/>
    <w:rsid w:val="00226410"/>
    <w:rsid w:val="00234926"/>
    <w:rsid w:val="00246916"/>
    <w:rsid w:val="00257C40"/>
    <w:rsid w:val="00260C11"/>
    <w:rsid w:val="00260CA4"/>
    <w:rsid w:val="00263357"/>
    <w:rsid w:val="00266589"/>
    <w:rsid w:val="0027244C"/>
    <w:rsid w:val="00275809"/>
    <w:rsid w:val="00293391"/>
    <w:rsid w:val="00294182"/>
    <w:rsid w:val="002966E3"/>
    <w:rsid w:val="002B1D82"/>
    <w:rsid w:val="002B622D"/>
    <w:rsid w:val="002C0616"/>
    <w:rsid w:val="002C3B10"/>
    <w:rsid w:val="002C7B57"/>
    <w:rsid w:val="002D7204"/>
    <w:rsid w:val="002E0B9A"/>
    <w:rsid w:val="002E4383"/>
    <w:rsid w:val="002E6C48"/>
    <w:rsid w:val="002E7518"/>
    <w:rsid w:val="002F3ED7"/>
    <w:rsid w:val="00300A7E"/>
    <w:rsid w:val="0030529D"/>
    <w:rsid w:val="003124B0"/>
    <w:rsid w:val="00312EE9"/>
    <w:rsid w:val="0031448E"/>
    <w:rsid w:val="00315857"/>
    <w:rsid w:val="0031669B"/>
    <w:rsid w:val="003214C0"/>
    <w:rsid w:val="003376E7"/>
    <w:rsid w:val="0034688D"/>
    <w:rsid w:val="00350567"/>
    <w:rsid w:val="003575C0"/>
    <w:rsid w:val="00361B8E"/>
    <w:rsid w:val="00363EF2"/>
    <w:rsid w:val="003660B6"/>
    <w:rsid w:val="00380FA8"/>
    <w:rsid w:val="003814D3"/>
    <w:rsid w:val="00381A68"/>
    <w:rsid w:val="00383A32"/>
    <w:rsid w:val="003855A2"/>
    <w:rsid w:val="003863AD"/>
    <w:rsid w:val="003875C6"/>
    <w:rsid w:val="00391F40"/>
    <w:rsid w:val="003946DD"/>
    <w:rsid w:val="00396F46"/>
    <w:rsid w:val="0039753E"/>
    <w:rsid w:val="00397E45"/>
    <w:rsid w:val="003B2027"/>
    <w:rsid w:val="003C0452"/>
    <w:rsid w:val="003C57B3"/>
    <w:rsid w:val="003D0CC1"/>
    <w:rsid w:val="003D2C2E"/>
    <w:rsid w:val="003D5A44"/>
    <w:rsid w:val="003E36AE"/>
    <w:rsid w:val="00401B66"/>
    <w:rsid w:val="00404F27"/>
    <w:rsid w:val="004077FE"/>
    <w:rsid w:val="00411528"/>
    <w:rsid w:val="00412595"/>
    <w:rsid w:val="0042521C"/>
    <w:rsid w:val="00425615"/>
    <w:rsid w:val="00433E8E"/>
    <w:rsid w:val="00436373"/>
    <w:rsid w:val="00441109"/>
    <w:rsid w:val="00443BE4"/>
    <w:rsid w:val="00453BAE"/>
    <w:rsid w:val="0045518D"/>
    <w:rsid w:val="00461FB1"/>
    <w:rsid w:val="00467E2C"/>
    <w:rsid w:val="00474238"/>
    <w:rsid w:val="00494A69"/>
    <w:rsid w:val="0049735F"/>
    <w:rsid w:val="004A469A"/>
    <w:rsid w:val="004C044C"/>
    <w:rsid w:val="004C2503"/>
    <w:rsid w:val="004C31CF"/>
    <w:rsid w:val="004C6CAB"/>
    <w:rsid w:val="004D3FDA"/>
    <w:rsid w:val="004D73EE"/>
    <w:rsid w:val="004E00F7"/>
    <w:rsid w:val="004E4DC5"/>
    <w:rsid w:val="004F1C15"/>
    <w:rsid w:val="004F3621"/>
    <w:rsid w:val="004F43E5"/>
    <w:rsid w:val="004F7119"/>
    <w:rsid w:val="005126A6"/>
    <w:rsid w:val="00534273"/>
    <w:rsid w:val="00534E90"/>
    <w:rsid w:val="00541660"/>
    <w:rsid w:val="005425F7"/>
    <w:rsid w:val="00552BD1"/>
    <w:rsid w:val="005609D6"/>
    <w:rsid w:val="005640AE"/>
    <w:rsid w:val="00570D1F"/>
    <w:rsid w:val="0058445F"/>
    <w:rsid w:val="00587000"/>
    <w:rsid w:val="0059269D"/>
    <w:rsid w:val="005A0BEE"/>
    <w:rsid w:val="005B1F49"/>
    <w:rsid w:val="005B59C1"/>
    <w:rsid w:val="005B5F76"/>
    <w:rsid w:val="005C11E5"/>
    <w:rsid w:val="005C39C7"/>
    <w:rsid w:val="005D5E76"/>
    <w:rsid w:val="005D7B32"/>
    <w:rsid w:val="005E4CF7"/>
    <w:rsid w:val="005E58D4"/>
    <w:rsid w:val="005F3344"/>
    <w:rsid w:val="005F3900"/>
    <w:rsid w:val="005F4C65"/>
    <w:rsid w:val="005F6185"/>
    <w:rsid w:val="00604A15"/>
    <w:rsid w:val="00606803"/>
    <w:rsid w:val="00614F9E"/>
    <w:rsid w:val="00617B3F"/>
    <w:rsid w:val="00621C48"/>
    <w:rsid w:val="00626456"/>
    <w:rsid w:val="00630B6A"/>
    <w:rsid w:val="006321CF"/>
    <w:rsid w:val="0063447B"/>
    <w:rsid w:val="00637782"/>
    <w:rsid w:val="0064366C"/>
    <w:rsid w:val="006468DE"/>
    <w:rsid w:val="00654EA7"/>
    <w:rsid w:val="006662B0"/>
    <w:rsid w:val="006803E0"/>
    <w:rsid w:val="00681338"/>
    <w:rsid w:val="0069110F"/>
    <w:rsid w:val="00697460"/>
    <w:rsid w:val="006B2C61"/>
    <w:rsid w:val="006B5248"/>
    <w:rsid w:val="006B771D"/>
    <w:rsid w:val="006B7B17"/>
    <w:rsid w:val="006C0459"/>
    <w:rsid w:val="006C44CD"/>
    <w:rsid w:val="006D14A5"/>
    <w:rsid w:val="006D14CE"/>
    <w:rsid w:val="006D2AE6"/>
    <w:rsid w:val="006D567D"/>
    <w:rsid w:val="006F1A37"/>
    <w:rsid w:val="006F24C7"/>
    <w:rsid w:val="006F50A1"/>
    <w:rsid w:val="006F61CE"/>
    <w:rsid w:val="00701DA8"/>
    <w:rsid w:val="00703E35"/>
    <w:rsid w:val="00707F29"/>
    <w:rsid w:val="00712341"/>
    <w:rsid w:val="007227F7"/>
    <w:rsid w:val="007421F0"/>
    <w:rsid w:val="00742467"/>
    <w:rsid w:val="00743B5C"/>
    <w:rsid w:val="007446A9"/>
    <w:rsid w:val="007530DF"/>
    <w:rsid w:val="00755CEA"/>
    <w:rsid w:val="00757124"/>
    <w:rsid w:val="007727B9"/>
    <w:rsid w:val="00774803"/>
    <w:rsid w:val="007753D0"/>
    <w:rsid w:val="00783893"/>
    <w:rsid w:val="00784764"/>
    <w:rsid w:val="007862A9"/>
    <w:rsid w:val="00790DCC"/>
    <w:rsid w:val="00794243"/>
    <w:rsid w:val="007942E7"/>
    <w:rsid w:val="0079497D"/>
    <w:rsid w:val="00795ABD"/>
    <w:rsid w:val="007A0951"/>
    <w:rsid w:val="007A2C61"/>
    <w:rsid w:val="007A4D94"/>
    <w:rsid w:val="007A63C8"/>
    <w:rsid w:val="007B14D5"/>
    <w:rsid w:val="007B14FD"/>
    <w:rsid w:val="007B49E8"/>
    <w:rsid w:val="007C1A1F"/>
    <w:rsid w:val="007C2A96"/>
    <w:rsid w:val="007C51A8"/>
    <w:rsid w:val="007C64BB"/>
    <w:rsid w:val="007C736E"/>
    <w:rsid w:val="007D00F8"/>
    <w:rsid w:val="007D0947"/>
    <w:rsid w:val="007D41B8"/>
    <w:rsid w:val="007F1412"/>
    <w:rsid w:val="007F246F"/>
    <w:rsid w:val="007F24BE"/>
    <w:rsid w:val="007F3458"/>
    <w:rsid w:val="007F5D4E"/>
    <w:rsid w:val="008027DA"/>
    <w:rsid w:val="00817059"/>
    <w:rsid w:val="0082587F"/>
    <w:rsid w:val="00832BD0"/>
    <w:rsid w:val="008351C4"/>
    <w:rsid w:val="0083627C"/>
    <w:rsid w:val="008413BA"/>
    <w:rsid w:val="00841463"/>
    <w:rsid w:val="008449A8"/>
    <w:rsid w:val="00844FA1"/>
    <w:rsid w:val="00851692"/>
    <w:rsid w:val="00852524"/>
    <w:rsid w:val="00853AA7"/>
    <w:rsid w:val="00863F0D"/>
    <w:rsid w:val="00866C35"/>
    <w:rsid w:val="008927EE"/>
    <w:rsid w:val="0089332D"/>
    <w:rsid w:val="008963FA"/>
    <w:rsid w:val="00896A94"/>
    <w:rsid w:val="00897D50"/>
    <w:rsid w:val="00897F62"/>
    <w:rsid w:val="008A55F1"/>
    <w:rsid w:val="008A7CA3"/>
    <w:rsid w:val="008B75B0"/>
    <w:rsid w:val="008C7837"/>
    <w:rsid w:val="008C7FDF"/>
    <w:rsid w:val="008E05D7"/>
    <w:rsid w:val="008E4B4F"/>
    <w:rsid w:val="008E536B"/>
    <w:rsid w:val="00902F7E"/>
    <w:rsid w:val="0090403B"/>
    <w:rsid w:val="009112FB"/>
    <w:rsid w:val="00911615"/>
    <w:rsid w:val="00914E5D"/>
    <w:rsid w:val="0091565A"/>
    <w:rsid w:val="0091642B"/>
    <w:rsid w:val="00921F15"/>
    <w:rsid w:val="0092487A"/>
    <w:rsid w:val="009308EA"/>
    <w:rsid w:val="00940399"/>
    <w:rsid w:val="0094757F"/>
    <w:rsid w:val="00951E6F"/>
    <w:rsid w:val="00960F9A"/>
    <w:rsid w:val="00976884"/>
    <w:rsid w:val="00984783"/>
    <w:rsid w:val="00990B94"/>
    <w:rsid w:val="009A3236"/>
    <w:rsid w:val="009A49A8"/>
    <w:rsid w:val="009A4F62"/>
    <w:rsid w:val="009A5B44"/>
    <w:rsid w:val="009B31EE"/>
    <w:rsid w:val="009B79EE"/>
    <w:rsid w:val="009C01EA"/>
    <w:rsid w:val="009C10D8"/>
    <w:rsid w:val="009C3801"/>
    <w:rsid w:val="009D52E2"/>
    <w:rsid w:val="009D759D"/>
    <w:rsid w:val="009E3014"/>
    <w:rsid w:val="009E4CD2"/>
    <w:rsid w:val="009E577F"/>
    <w:rsid w:val="00A05DAA"/>
    <w:rsid w:val="00A06929"/>
    <w:rsid w:val="00A07B94"/>
    <w:rsid w:val="00A10560"/>
    <w:rsid w:val="00A16953"/>
    <w:rsid w:val="00A17A18"/>
    <w:rsid w:val="00A219F3"/>
    <w:rsid w:val="00A26C3B"/>
    <w:rsid w:val="00A27A02"/>
    <w:rsid w:val="00A31CDB"/>
    <w:rsid w:val="00A323B9"/>
    <w:rsid w:val="00A47AB2"/>
    <w:rsid w:val="00A506AE"/>
    <w:rsid w:val="00A5226B"/>
    <w:rsid w:val="00A53A54"/>
    <w:rsid w:val="00A53B34"/>
    <w:rsid w:val="00A553D6"/>
    <w:rsid w:val="00A553DB"/>
    <w:rsid w:val="00A55E6F"/>
    <w:rsid w:val="00A566F0"/>
    <w:rsid w:val="00A56BB3"/>
    <w:rsid w:val="00A570C2"/>
    <w:rsid w:val="00A6074D"/>
    <w:rsid w:val="00A60A2E"/>
    <w:rsid w:val="00A66106"/>
    <w:rsid w:val="00A75E9D"/>
    <w:rsid w:val="00A81F97"/>
    <w:rsid w:val="00A83BED"/>
    <w:rsid w:val="00A856D7"/>
    <w:rsid w:val="00A91613"/>
    <w:rsid w:val="00A91624"/>
    <w:rsid w:val="00A92198"/>
    <w:rsid w:val="00A92306"/>
    <w:rsid w:val="00AA114B"/>
    <w:rsid w:val="00AA3FA1"/>
    <w:rsid w:val="00AA3FDF"/>
    <w:rsid w:val="00AB2B26"/>
    <w:rsid w:val="00AB6393"/>
    <w:rsid w:val="00AC379A"/>
    <w:rsid w:val="00AC6EAB"/>
    <w:rsid w:val="00AC74BD"/>
    <w:rsid w:val="00AD296A"/>
    <w:rsid w:val="00AD3CA6"/>
    <w:rsid w:val="00AD7713"/>
    <w:rsid w:val="00AE5FCF"/>
    <w:rsid w:val="00AE6BD4"/>
    <w:rsid w:val="00AF63F9"/>
    <w:rsid w:val="00B00330"/>
    <w:rsid w:val="00B077E4"/>
    <w:rsid w:val="00B213C9"/>
    <w:rsid w:val="00B2767D"/>
    <w:rsid w:val="00B27F0F"/>
    <w:rsid w:val="00B315C0"/>
    <w:rsid w:val="00B36657"/>
    <w:rsid w:val="00B377C4"/>
    <w:rsid w:val="00B40F7F"/>
    <w:rsid w:val="00B445D7"/>
    <w:rsid w:val="00B61365"/>
    <w:rsid w:val="00B62800"/>
    <w:rsid w:val="00B633D1"/>
    <w:rsid w:val="00B64594"/>
    <w:rsid w:val="00B67881"/>
    <w:rsid w:val="00B718AC"/>
    <w:rsid w:val="00B74B28"/>
    <w:rsid w:val="00B8078D"/>
    <w:rsid w:val="00B92703"/>
    <w:rsid w:val="00BA4C81"/>
    <w:rsid w:val="00BB1149"/>
    <w:rsid w:val="00BB1F80"/>
    <w:rsid w:val="00BC4F90"/>
    <w:rsid w:val="00BD0B16"/>
    <w:rsid w:val="00BD3685"/>
    <w:rsid w:val="00BE0E36"/>
    <w:rsid w:val="00BE1A3A"/>
    <w:rsid w:val="00BF34E5"/>
    <w:rsid w:val="00BF45A7"/>
    <w:rsid w:val="00BF5D77"/>
    <w:rsid w:val="00C0210D"/>
    <w:rsid w:val="00C031F0"/>
    <w:rsid w:val="00C145E7"/>
    <w:rsid w:val="00C16732"/>
    <w:rsid w:val="00C21E78"/>
    <w:rsid w:val="00C237C3"/>
    <w:rsid w:val="00C271CE"/>
    <w:rsid w:val="00C3007B"/>
    <w:rsid w:val="00C334B8"/>
    <w:rsid w:val="00C41D10"/>
    <w:rsid w:val="00C51AC2"/>
    <w:rsid w:val="00C5743F"/>
    <w:rsid w:val="00C60618"/>
    <w:rsid w:val="00C66726"/>
    <w:rsid w:val="00C701B3"/>
    <w:rsid w:val="00C719D3"/>
    <w:rsid w:val="00C726D6"/>
    <w:rsid w:val="00C84B3A"/>
    <w:rsid w:val="00CA53FF"/>
    <w:rsid w:val="00CB10A5"/>
    <w:rsid w:val="00CB6E1C"/>
    <w:rsid w:val="00CC3979"/>
    <w:rsid w:val="00CC3AD7"/>
    <w:rsid w:val="00CD0988"/>
    <w:rsid w:val="00CD1623"/>
    <w:rsid w:val="00CF5E5C"/>
    <w:rsid w:val="00CF6AFE"/>
    <w:rsid w:val="00D04406"/>
    <w:rsid w:val="00D06C8E"/>
    <w:rsid w:val="00D12BF4"/>
    <w:rsid w:val="00D16E15"/>
    <w:rsid w:val="00D277C9"/>
    <w:rsid w:val="00D279A9"/>
    <w:rsid w:val="00D3607B"/>
    <w:rsid w:val="00D368B1"/>
    <w:rsid w:val="00D37E11"/>
    <w:rsid w:val="00D427FA"/>
    <w:rsid w:val="00D45331"/>
    <w:rsid w:val="00D45A0B"/>
    <w:rsid w:val="00D559E3"/>
    <w:rsid w:val="00D5761A"/>
    <w:rsid w:val="00D61D3F"/>
    <w:rsid w:val="00D640F6"/>
    <w:rsid w:val="00D67B59"/>
    <w:rsid w:val="00D729C0"/>
    <w:rsid w:val="00D73567"/>
    <w:rsid w:val="00D82BDF"/>
    <w:rsid w:val="00D92890"/>
    <w:rsid w:val="00D94453"/>
    <w:rsid w:val="00DA5F1A"/>
    <w:rsid w:val="00DC3314"/>
    <w:rsid w:val="00DC7B0D"/>
    <w:rsid w:val="00DD5222"/>
    <w:rsid w:val="00DE04D6"/>
    <w:rsid w:val="00DE1F48"/>
    <w:rsid w:val="00DE7C13"/>
    <w:rsid w:val="00DF4886"/>
    <w:rsid w:val="00E01F4F"/>
    <w:rsid w:val="00E03F96"/>
    <w:rsid w:val="00E1080E"/>
    <w:rsid w:val="00E10BA9"/>
    <w:rsid w:val="00E2167B"/>
    <w:rsid w:val="00E2410D"/>
    <w:rsid w:val="00E2550C"/>
    <w:rsid w:val="00E30C65"/>
    <w:rsid w:val="00E32F7F"/>
    <w:rsid w:val="00E33058"/>
    <w:rsid w:val="00E36EA3"/>
    <w:rsid w:val="00E57CCA"/>
    <w:rsid w:val="00E6635A"/>
    <w:rsid w:val="00E768BE"/>
    <w:rsid w:val="00E80F65"/>
    <w:rsid w:val="00E83FB0"/>
    <w:rsid w:val="00E84108"/>
    <w:rsid w:val="00E94DF3"/>
    <w:rsid w:val="00E95674"/>
    <w:rsid w:val="00EA740A"/>
    <w:rsid w:val="00EB4067"/>
    <w:rsid w:val="00EC11F5"/>
    <w:rsid w:val="00EC41E9"/>
    <w:rsid w:val="00EC7E13"/>
    <w:rsid w:val="00ED78E8"/>
    <w:rsid w:val="00EE0EB6"/>
    <w:rsid w:val="00EE252C"/>
    <w:rsid w:val="00EE4BD9"/>
    <w:rsid w:val="00EE6C9B"/>
    <w:rsid w:val="00F02329"/>
    <w:rsid w:val="00F039CF"/>
    <w:rsid w:val="00F04917"/>
    <w:rsid w:val="00F11CB7"/>
    <w:rsid w:val="00F11E2E"/>
    <w:rsid w:val="00F12665"/>
    <w:rsid w:val="00F129D0"/>
    <w:rsid w:val="00F2661C"/>
    <w:rsid w:val="00F32CA6"/>
    <w:rsid w:val="00F34FB4"/>
    <w:rsid w:val="00F43C3D"/>
    <w:rsid w:val="00F44C9C"/>
    <w:rsid w:val="00F45072"/>
    <w:rsid w:val="00F46EE3"/>
    <w:rsid w:val="00F50E69"/>
    <w:rsid w:val="00F5305C"/>
    <w:rsid w:val="00F53DF4"/>
    <w:rsid w:val="00F65131"/>
    <w:rsid w:val="00F75AA8"/>
    <w:rsid w:val="00F82CC0"/>
    <w:rsid w:val="00F838A1"/>
    <w:rsid w:val="00F8579E"/>
    <w:rsid w:val="00F92281"/>
    <w:rsid w:val="00F93F85"/>
    <w:rsid w:val="00F9579A"/>
    <w:rsid w:val="00FA0E99"/>
    <w:rsid w:val="00FA47ED"/>
    <w:rsid w:val="00FB01C7"/>
    <w:rsid w:val="00FB4F61"/>
    <w:rsid w:val="00FB64FA"/>
    <w:rsid w:val="00FC53F4"/>
    <w:rsid w:val="00FC6E81"/>
    <w:rsid w:val="00FD6927"/>
    <w:rsid w:val="00FE0428"/>
    <w:rsid w:val="00FE3CF0"/>
    <w:rsid w:val="00FE64BD"/>
    <w:rsid w:val="00FF56B2"/>
  </w:rsids>
  <m:mathPr>
    <m:mathFont m:val="Cambria Math"/>
    <m:brkBin m:val="before"/>
    <m:brkBinSub m:val="--"/>
    <m:smallFrac/>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4"/>
    <w:rPr>
      <w:rFonts w:ascii="Tahoma" w:hAnsi="Tahoma" w:cs="Tahoma"/>
      <w:sz w:val="16"/>
      <w:szCs w:val="16"/>
    </w:rPr>
  </w:style>
  <w:style w:type="paragraph" w:styleId="Header">
    <w:name w:val="header"/>
    <w:basedOn w:val="Normal"/>
    <w:link w:val="HeaderChar"/>
    <w:uiPriority w:val="99"/>
    <w:unhideWhenUsed/>
    <w:rsid w:val="005A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EE"/>
  </w:style>
  <w:style w:type="paragraph" w:styleId="Footer">
    <w:name w:val="footer"/>
    <w:basedOn w:val="Normal"/>
    <w:link w:val="FooterChar"/>
    <w:uiPriority w:val="99"/>
    <w:unhideWhenUsed/>
    <w:rsid w:val="005A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EE"/>
  </w:style>
  <w:style w:type="paragraph" w:styleId="ListParagraph">
    <w:name w:val="List Paragraph"/>
    <w:basedOn w:val="Normal"/>
    <w:link w:val="ListParagraphChar"/>
    <w:uiPriority w:val="34"/>
    <w:qFormat/>
    <w:rsid w:val="00202B49"/>
    <w:pPr>
      <w:ind w:left="720"/>
      <w:contextualSpacing/>
    </w:pPr>
  </w:style>
  <w:style w:type="paragraph" w:customStyle="1" w:styleId="Heading">
    <w:name w:val="Heading"/>
    <w:basedOn w:val="Normal"/>
    <w:link w:val="HeadingChar"/>
    <w:qFormat/>
    <w:rsid w:val="001666F7"/>
    <w:pPr>
      <w:spacing w:after="0"/>
    </w:pPr>
    <w:rPr>
      <w:rFonts w:asciiTheme="majorHAnsi" w:hAnsiTheme="majorHAnsi" w:cstheme="majorHAnsi"/>
      <w:b/>
      <w:color w:val="1D4EA2"/>
      <w:sz w:val="36"/>
      <w:lang w:eastAsia="en-US"/>
    </w:rPr>
  </w:style>
  <w:style w:type="character" w:customStyle="1" w:styleId="ListParagraphChar">
    <w:name w:val="List Paragraph Char"/>
    <w:basedOn w:val="DefaultParagraphFont"/>
    <w:link w:val="ListParagraph"/>
    <w:uiPriority w:val="34"/>
    <w:rsid w:val="001666F7"/>
  </w:style>
  <w:style w:type="character" w:customStyle="1" w:styleId="HeadingChar">
    <w:name w:val="Heading Char"/>
    <w:basedOn w:val="DefaultParagraphFont"/>
    <w:link w:val="Heading"/>
    <w:rsid w:val="001666F7"/>
    <w:rPr>
      <w:rFonts w:asciiTheme="majorHAnsi" w:hAnsiTheme="majorHAnsi" w:cstheme="majorHAnsi"/>
      <w:b/>
      <w:color w:val="1D4EA2"/>
      <w:sz w:val="36"/>
      <w:lang w:eastAsia="en-US"/>
    </w:rPr>
  </w:style>
  <w:style w:type="paragraph" w:styleId="Title">
    <w:name w:val="Title"/>
    <w:aliases w:val="third level subtitle"/>
    <w:basedOn w:val="Normal"/>
    <w:next w:val="Normal"/>
    <w:link w:val="TitleChar"/>
    <w:uiPriority w:val="99"/>
    <w:qFormat/>
    <w:rsid w:val="001666F7"/>
    <w:pPr>
      <w:spacing w:after="300" w:line="240" w:lineRule="auto"/>
      <w:contextualSpacing/>
    </w:pPr>
    <w:rPr>
      <w:rFonts w:ascii="Arial" w:eastAsiaTheme="majorEastAsia" w:hAnsi="Arial" w:cstheme="majorBidi"/>
      <w:i/>
      <w:spacing w:val="5"/>
      <w:kern w:val="28"/>
      <w:szCs w:val="52"/>
      <w:lang w:eastAsia="en-US"/>
    </w:rPr>
  </w:style>
  <w:style w:type="character" w:customStyle="1" w:styleId="TitleChar">
    <w:name w:val="Title Char"/>
    <w:aliases w:val="third level subtitle Char"/>
    <w:basedOn w:val="DefaultParagraphFont"/>
    <w:link w:val="Title"/>
    <w:uiPriority w:val="99"/>
    <w:rsid w:val="001666F7"/>
    <w:rPr>
      <w:rFonts w:ascii="Arial" w:eastAsiaTheme="majorEastAsia" w:hAnsi="Arial" w:cstheme="majorBidi"/>
      <w:i/>
      <w:spacing w:val="5"/>
      <w:kern w:val="28"/>
      <w:szCs w:val="52"/>
      <w:lang w:eastAsia="en-US"/>
    </w:rPr>
  </w:style>
  <w:style w:type="paragraph" w:customStyle="1" w:styleId="EUHIVTestingtitle">
    <w:name w:val="EU HIV Testing title"/>
    <w:basedOn w:val="Normal"/>
    <w:qFormat/>
    <w:rsid w:val="001666F7"/>
    <w:pPr>
      <w:spacing w:after="0"/>
    </w:pPr>
    <w:rPr>
      <w:rFonts w:ascii="Arial" w:eastAsia="Times New Roman" w:hAnsi="Arial" w:cs="Arial"/>
      <w:b/>
      <w:color w:val="1D4EA2"/>
      <w:sz w:val="36"/>
    </w:rPr>
  </w:style>
  <w:style w:type="character" w:customStyle="1" w:styleId="Heading1Char">
    <w:name w:val="Heading 1 Char"/>
    <w:basedOn w:val="DefaultParagraphFont"/>
    <w:link w:val="Heading1"/>
    <w:uiPriority w:val="9"/>
    <w:rsid w:val="001666F7"/>
    <w:rPr>
      <w:rFonts w:asciiTheme="majorHAnsi" w:eastAsiaTheme="majorEastAsia" w:hAnsiTheme="majorHAnsi" w:cstheme="majorBidi"/>
      <w:b/>
      <w:bCs/>
      <w:color w:val="365F91" w:themeColor="accent1" w:themeShade="BF"/>
      <w:sz w:val="28"/>
      <w:szCs w:val="28"/>
    </w:rPr>
  </w:style>
  <w:style w:type="paragraph" w:customStyle="1" w:styleId="EUHIVTestinglevel2">
    <w:name w:val="EU HIV Testing level 2"/>
    <w:basedOn w:val="Normal"/>
    <w:uiPriority w:val="99"/>
    <w:qFormat/>
    <w:rsid w:val="0082587F"/>
    <w:pPr>
      <w:spacing w:after="0"/>
    </w:pPr>
    <w:rPr>
      <w:rFonts w:ascii="Arial" w:eastAsia="Times New Roman" w:hAnsi="Arial" w:cs="Arial"/>
      <w:b/>
      <w:color w:val="1D4EA2"/>
      <w:sz w:val="24"/>
      <w:szCs w:val="24"/>
    </w:rPr>
  </w:style>
  <w:style w:type="paragraph" w:customStyle="1" w:styleId="EUHIVTestinglevel1">
    <w:name w:val="EU HIV Testing level 1"/>
    <w:basedOn w:val="Normal"/>
    <w:uiPriority w:val="99"/>
    <w:qFormat/>
    <w:rsid w:val="004D3FDA"/>
    <w:pPr>
      <w:spacing w:after="0"/>
    </w:pPr>
    <w:rPr>
      <w:rFonts w:ascii="Arial" w:eastAsia="Times New Roman" w:hAnsi="Arial" w:cs="Arial"/>
      <w:b/>
      <w:color w:val="1D4EA2"/>
      <w:sz w:val="28"/>
      <w:szCs w:val="36"/>
    </w:rPr>
  </w:style>
  <w:style w:type="character" w:styleId="CommentReference">
    <w:name w:val="annotation reference"/>
    <w:basedOn w:val="DefaultParagraphFont"/>
    <w:uiPriority w:val="99"/>
    <w:semiHidden/>
    <w:unhideWhenUsed/>
    <w:rsid w:val="00D92890"/>
    <w:rPr>
      <w:sz w:val="16"/>
      <w:szCs w:val="16"/>
    </w:rPr>
  </w:style>
  <w:style w:type="paragraph" w:styleId="CommentText">
    <w:name w:val="annotation text"/>
    <w:basedOn w:val="Normal"/>
    <w:link w:val="CommentTextChar"/>
    <w:uiPriority w:val="99"/>
    <w:unhideWhenUsed/>
    <w:rsid w:val="00D92890"/>
    <w:pPr>
      <w:spacing w:line="240" w:lineRule="auto"/>
    </w:pPr>
    <w:rPr>
      <w:sz w:val="20"/>
      <w:szCs w:val="20"/>
    </w:rPr>
  </w:style>
  <w:style w:type="character" w:customStyle="1" w:styleId="CommentTextChar">
    <w:name w:val="Comment Text Char"/>
    <w:basedOn w:val="DefaultParagraphFont"/>
    <w:link w:val="CommentText"/>
    <w:uiPriority w:val="99"/>
    <w:rsid w:val="00D92890"/>
    <w:rPr>
      <w:sz w:val="20"/>
      <w:szCs w:val="20"/>
    </w:rPr>
  </w:style>
  <w:style w:type="paragraph" w:styleId="CommentSubject">
    <w:name w:val="annotation subject"/>
    <w:basedOn w:val="CommentText"/>
    <w:next w:val="CommentText"/>
    <w:link w:val="CommentSubjectChar"/>
    <w:uiPriority w:val="99"/>
    <w:semiHidden/>
    <w:unhideWhenUsed/>
    <w:rsid w:val="00D92890"/>
    <w:rPr>
      <w:b/>
      <w:bCs/>
    </w:rPr>
  </w:style>
  <w:style w:type="character" w:customStyle="1" w:styleId="CommentSubjectChar">
    <w:name w:val="Comment Subject Char"/>
    <w:basedOn w:val="CommentTextChar"/>
    <w:link w:val="CommentSubject"/>
    <w:uiPriority w:val="99"/>
    <w:semiHidden/>
    <w:rsid w:val="00D92890"/>
    <w:rPr>
      <w:b/>
      <w:bCs/>
      <w:sz w:val="20"/>
      <w:szCs w:val="20"/>
    </w:rPr>
  </w:style>
  <w:style w:type="table" w:styleId="TableGrid">
    <w:name w:val="Table Grid"/>
    <w:basedOn w:val="TableNormal"/>
    <w:uiPriority w:val="59"/>
    <w:rsid w:val="008C7837"/>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615"/>
    <w:rPr>
      <w:color w:val="0000FF" w:themeColor="hyperlink"/>
      <w:u w:val="single"/>
    </w:rPr>
  </w:style>
  <w:style w:type="paragraph" w:customStyle="1" w:styleId="mainbody">
    <w:name w:val="main body"/>
    <w:basedOn w:val="Normal"/>
    <w:link w:val="mainbodyChar"/>
    <w:qFormat/>
    <w:rsid w:val="00911615"/>
    <w:pPr>
      <w:spacing w:after="0"/>
      <w:contextualSpacing/>
    </w:pPr>
    <w:rPr>
      <w:rFonts w:cs="Arial"/>
      <w:sz w:val="24"/>
      <w:szCs w:val="24"/>
      <w:lang w:eastAsia="en-US"/>
    </w:rPr>
  </w:style>
  <w:style w:type="character" w:customStyle="1" w:styleId="mainbodyChar">
    <w:name w:val="main body Char"/>
    <w:basedOn w:val="DefaultParagraphFont"/>
    <w:link w:val="mainbody"/>
    <w:rsid w:val="00911615"/>
    <w:rPr>
      <w:rFonts w:cs="Arial"/>
      <w:sz w:val="24"/>
      <w:szCs w:val="24"/>
      <w:lang w:eastAsia="en-US"/>
    </w:rPr>
  </w:style>
  <w:style w:type="paragraph" w:customStyle="1" w:styleId="subheading3">
    <w:name w:val="sub heading 3"/>
    <w:basedOn w:val="Normal"/>
    <w:link w:val="subheading3Char"/>
    <w:qFormat/>
    <w:rsid w:val="00911615"/>
    <w:pPr>
      <w:spacing w:after="0"/>
    </w:pPr>
    <w:rPr>
      <w:rFonts w:asciiTheme="majorHAnsi" w:hAnsiTheme="majorHAnsi" w:cstheme="majorHAnsi"/>
      <w:b/>
      <w:i/>
      <w:color w:val="00B050"/>
      <w:sz w:val="24"/>
      <w:szCs w:val="24"/>
      <w:lang w:eastAsia="en-US"/>
    </w:rPr>
  </w:style>
  <w:style w:type="character" w:customStyle="1" w:styleId="subheading3Char">
    <w:name w:val="sub heading 3 Char"/>
    <w:basedOn w:val="DefaultParagraphFont"/>
    <w:link w:val="subheading3"/>
    <w:rsid w:val="00911615"/>
    <w:rPr>
      <w:rFonts w:asciiTheme="majorHAnsi" w:hAnsiTheme="majorHAnsi" w:cstheme="majorHAnsi"/>
      <w:b/>
      <w:i/>
      <w:color w:val="00B050"/>
      <w:sz w:val="24"/>
      <w:szCs w:val="24"/>
      <w:lang w:eastAsia="en-US"/>
    </w:rPr>
  </w:style>
  <w:style w:type="table" w:customStyle="1" w:styleId="TableGrid1">
    <w:name w:val="Table Grid1"/>
    <w:basedOn w:val="TableNormal"/>
    <w:next w:val="TableGrid"/>
    <w:uiPriority w:val="59"/>
    <w:rsid w:val="002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4">
    <w:name w:val="article4"/>
    <w:basedOn w:val="DefaultParagraphFont"/>
    <w:rsid w:val="009E3014"/>
    <w:rPr>
      <w:b/>
      <w:bCs/>
      <w:vanish w:val="0"/>
      <w:webHidden w:val="0"/>
      <w:sz w:val="28"/>
      <w:szCs w:val="28"/>
      <w:specVanish w:val="0"/>
    </w:rPr>
  </w:style>
  <w:style w:type="character" w:customStyle="1" w:styleId="authors7">
    <w:name w:val="authors7"/>
    <w:basedOn w:val="DefaultParagraphFont"/>
    <w:rsid w:val="009E3014"/>
    <w:rPr>
      <w:vanish w:val="0"/>
      <w:webHidden w:val="0"/>
      <w:color w:val="666666"/>
      <w:specVanish w:val="0"/>
    </w:rPr>
  </w:style>
  <w:style w:type="character" w:customStyle="1" w:styleId="uri2">
    <w:name w:val="uri2"/>
    <w:basedOn w:val="DefaultParagraphFont"/>
    <w:rsid w:val="009E3014"/>
    <w:rPr>
      <w:vanish w:val="0"/>
      <w:webHidden w:val="0"/>
      <w:specVanish w:val="0"/>
    </w:rPr>
  </w:style>
  <w:style w:type="character" w:styleId="FollowedHyperlink">
    <w:name w:val="FollowedHyperlink"/>
    <w:basedOn w:val="DefaultParagraphFont"/>
    <w:uiPriority w:val="99"/>
    <w:semiHidden/>
    <w:unhideWhenUsed/>
    <w:rsid w:val="00E57CCA"/>
    <w:rPr>
      <w:color w:val="800080" w:themeColor="followedHyperlink"/>
      <w:u w:val="single"/>
    </w:rPr>
  </w:style>
  <w:style w:type="paragraph" w:customStyle="1" w:styleId="Default">
    <w:name w:val="Default"/>
    <w:rsid w:val="00B315C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ighlight">
    <w:name w:val="highlight"/>
    <w:basedOn w:val="DefaultParagraphFont"/>
    <w:rsid w:val="00EE252C"/>
  </w:style>
  <w:style w:type="character" w:customStyle="1" w:styleId="apple-converted-space">
    <w:name w:val="apple-converted-space"/>
    <w:basedOn w:val="DefaultParagraphFont"/>
    <w:rsid w:val="00EE252C"/>
  </w:style>
  <w:style w:type="paragraph" w:styleId="NormalWeb">
    <w:name w:val="Normal (Web)"/>
    <w:basedOn w:val="Normal"/>
    <w:uiPriority w:val="99"/>
    <w:semiHidden/>
    <w:unhideWhenUsed/>
    <w:rsid w:val="008963FA"/>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B077E4"/>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B077E4"/>
    <w:rPr>
      <w:sz w:val="24"/>
      <w:szCs w:val="24"/>
      <w:lang w:val="en-US" w:eastAsia="en-US"/>
    </w:rPr>
  </w:style>
  <w:style w:type="character" w:styleId="FootnoteReference">
    <w:name w:val="footnote reference"/>
    <w:basedOn w:val="DefaultParagraphFont"/>
    <w:uiPriority w:val="99"/>
    <w:unhideWhenUsed/>
    <w:rsid w:val="00B077E4"/>
    <w:rPr>
      <w:vertAlign w:val="superscript"/>
    </w:rPr>
  </w:style>
  <w:style w:type="paragraph" w:styleId="Bibliography">
    <w:name w:val="Bibliography"/>
    <w:basedOn w:val="Normal"/>
    <w:next w:val="Normal"/>
    <w:uiPriority w:val="37"/>
    <w:semiHidden/>
    <w:unhideWhenUsed/>
    <w:rsid w:val="00C726D6"/>
  </w:style>
  <w:style w:type="table" w:styleId="MediumShading2-Accent1">
    <w:name w:val="Medium Shading 2 Accent 1"/>
    <w:basedOn w:val="TableNormal"/>
    <w:uiPriority w:val="64"/>
    <w:rsid w:val="00E10B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0D1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6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4"/>
    <w:rPr>
      <w:rFonts w:ascii="Tahoma" w:hAnsi="Tahoma" w:cs="Tahoma"/>
      <w:sz w:val="16"/>
      <w:szCs w:val="16"/>
    </w:rPr>
  </w:style>
  <w:style w:type="paragraph" w:styleId="Header">
    <w:name w:val="header"/>
    <w:basedOn w:val="Normal"/>
    <w:link w:val="HeaderChar"/>
    <w:uiPriority w:val="99"/>
    <w:unhideWhenUsed/>
    <w:rsid w:val="005A0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EE"/>
  </w:style>
  <w:style w:type="paragraph" w:styleId="Footer">
    <w:name w:val="footer"/>
    <w:basedOn w:val="Normal"/>
    <w:link w:val="FooterChar"/>
    <w:uiPriority w:val="99"/>
    <w:unhideWhenUsed/>
    <w:rsid w:val="005A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EE"/>
  </w:style>
  <w:style w:type="paragraph" w:styleId="ListParagraph">
    <w:name w:val="List Paragraph"/>
    <w:basedOn w:val="Normal"/>
    <w:link w:val="ListParagraphChar"/>
    <w:uiPriority w:val="34"/>
    <w:qFormat/>
    <w:rsid w:val="00202B49"/>
    <w:pPr>
      <w:ind w:left="720"/>
      <w:contextualSpacing/>
    </w:pPr>
  </w:style>
  <w:style w:type="paragraph" w:customStyle="1" w:styleId="Heading">
    <w:name w:val="Heading"/>
    <w:basedOn w:val="Normal"/>
    <w:link w:val="HeadingChar"/>
    <w:qFormat/>
    <w:rsid w:val="001666F7"/>
    <w:pPr>
      <w:spacing w:after="0"/>
    </w:pPr>
    <w:rPr>
      <w:rFonts w:asciiTheme="majorHAnsi" w:hAnsiTheme="majorHAnsi" w:cstheme="majorHAnsi"/>
      <w:b/>
      <w:color w:val="1D4EA2"/>
      <w:sz w:val="36"/>
      <w:lang w:eastAsia="en-US"/>
    </w:rPr>
  </w:style>
  <w:style w:type="character" w:customStyle="1" w:styleId="ListParagraphChar">
    <w:name w:val="List Paragraph Char"/>
    <w:basedOn w:val="DefaultParagraphFont"/>
    <w:link w:val="ListParagraph"/>
    <w:uiPriority w:val="34"/>
    <w:rsid w:val="001666F7"/>
  </w:style>
  <w:style w:type="character" w:customStyle="1" w:styleId="HeadingChar">
    <w:name w:val="Heading Char"/>
    <w:basedOn w:val="DefaultParagraphFont"/>
    <w:link w:val="Heading"/>
    <w:rsid w:val="001666F7"/>
    <w:rPr>
      <w:rFonts w:asciiTheme="majorHAnsi" w:hAnsiTheme="majorHAnsi" w:cstheme="majorHAnsi"/>
      <w:b/>
      <w:color w:val="1D4EA2"/>
      <w:sz w:val="36"/>
      <w:lang w:eastAsia="en-US"/>
    </w:rPr>
  </w:style>
  <w:style w:type="paragraph" w:styleId="Title">
    <w:name w:val="Title"/>
    <w:aliases w:val="third level subtitle"/>
    <w:basedOn w:val="Normal"/>
    <w:next w:val="Normal"/>
    <w:link w:val="TitleChar"/>
    <w:uiPriority w:val="99"/>
    <w:qFormat/>
    <w:rsid w:val="001666F7"/>
    <w:pPr>
      <w:spacing w:after="300" w:line="240" w:lineRule="auto"/>
      <w:contextualSpacing/>
    </w:pPr>
    <w:rPr>
      <w:rFonts w:ascii="Arial" w:eastAsiaTheme="majorEastAsia" w:hAnsi="Arial" w:cstheme="majorBidi"/>
      <w:i/>
      <w:spacing w:val="5"/>
      <w:kern w:val="28"/>
      <w:szCs w:val="52"/>
      <w:lang w:eastAsia="en-US"/>
    </w:rPr>
  </w:style>
  <w:style w:type="character" w:customStyle="1" w:styleId="TitleChar">
    <w:name w:val="Title Char"/>
    <w:aliases w:val="third level subtitle Char"/>
    <w:basedOn w:val="DefaultParagraphFont"/>
    <w:link w:val="Title"/>
    <w:uiPriority w:val="99"/>
    <w:rsid w:val="001666F7"/>
    <w:rPr>
      <w:rFonts w:ascii="Arial" w:eastAsiaTheme="majorEastAsia" w:hAnsi="Arial" w:cstheme="majorBidi"/>
      <w:i/>
      <w:spacing w:val="5"/>
      <w:kern w:val="28"/>
      <w:szCs w:val="52"/>
      <w:lang w:eastAsia="en-US"/>
    </w:rPr>
  </w:style>
  <w:style w:type="paragraph" w:customStyle="1" w:styleId="EUHIVTestingtitle">
    <w:name w:val="EU HIV Testing title"/>
    <w:basedOn w:val="Normal"/>
    <w:qFormat/>
    <w:rsid w:val="001666F7"/>
    <w:pPr>
      <w:spacing w:after="0"/>
    </w:pPr>
    <w:rPr>
      <w:rFonts w:ascii="Arial" w:eastAsia="Times New Roman" w:hAnsi="Arial" w:cs="Arial"/>
      <w:b/>
      <w:color w:val="1D4EA2"/>
      <w:sz w:val="36"/>
    </w:rPr>
  </w:style>
  <w:style w:type="character" w:customStyle="1" w:styleId="Heading1Char">
    <w:name w:val="Heading 1 Char"/>
    <w:basedOn w:val="DefaultParagraphFont"/>
    <w:link w:val="Heading1"/>
    <w:uiPriority w:val="9"/>
    <w:rsid w:val="001666F7"/>
    <w:rPr>
      <w:rFonts w:asciiTheme="majorHAnsi" w:eastAsiaTheme="majorEastAsia" w:hAnsiTheme="majorHAnsi" w:cstheme="majorBidi"/>
      <w:b/>
      <w:bCs/>
      <w:color w:val="365F91" w:themeColor="accent1" w:themeShade="BF"/>
      <w:sz w:val="28"/>
      <w:szCs w:val="28"/>
    </w:rPr>
  </w:style>
  <w:style w:type="paragraph" w:customStyle="1" w:styleId="EUHIVTestinglevel2">
    <w:name w:val="EU HIV Testing level 2"/>
    <w:basedOn w:val="Normal"/>
    <w:uiPriority w:val="99"/>
    <w:qFormat/>
    <w:rsid w:val="0082587F"/>
    <w:pPr>
      <w:spacing w:after="0"/>
    </w:pPr>
    <w:rPr>
      <w:rFonts w:ascii="Arial" w:eastAsia="Times New Roman" w:hAnsi="Arial" w:cs="Arial"/>
      <w:b/>
      <w:color w:val="1D4EA2"/>
      <w:sz w:val="24"/>
      <w:szCs w:val="24"/>
    </w:rPr>
  </w:style>
  <w:style w:type="paragraph" w:customStyle="1" w:styleId="EUHIVTestinglevel1">
    <w:name w:val="EU HIV Testing level 1"/>
    <w:basedOn w:val="Normal"/>
    <w:uiPriority w:val="99"/>
    <w:qFormat/>
    <w:rsid w:val="004D3FDA"/>
    <w:pPr>
      <w:spacing w:after="0"/>
    </w:pPr>
    <w:rPr>
      <w:rFonts w:ascii="Arial" w:eastAsia="Times New Roman" w:hAnsi="Arial" w:cs="Arial"/>
      <w:b/>
      <w:color w:val="1D4EA2"/>
      <w:sz w:val="28"/>
      <w:szCs w:val="36"/>
    </w:rPr>
  </w:style>
  <w:style w:type="character" w:styleId="CommentReference">
    <w:name w:val="annotation reference"/>
    <w:basedOn w:val="DefaultParagraphFont"/>
    <w:uiPriority w:val="99"/>
    <w:semiHidden/>
    <w:unhideWhenUsed/>
    <w:rsid w:val="00D92890"/>
    <w:rPr>
      <w:sz w:val="16"/>
      <w:szCs w:val="16"/>
    </w:rPr>
  </w:style>
  <w:style w:type="paragraph" w:styleId="CommentText">
    <w:name w:val="annotation text"/>
    <w:basedOn w:val="Normal"/>
    <w:link w:val="CommentTextChar"/>
    <w:uiPriority w:val="99"/>
    <w:unhideWhenUsed/>
    <w:rsid w:val="00D92890"/>
    <w:pPr>
      <w:spacing w:line="240" w:lineRule="auto"/>
    </w:pPr>
    <w:rPr>
      <w:sz w:val="20"/>
      <w:szCs w:val="20"/>
    </w:rPr>
  </w:style>
  <w:style w:type="character" w:customStyle="1" w:styleId="CommentTextChar">
    <w:name w:val="Comment Text Char"/>
    <w:basedOn w:val="DefaultParagraphFont"/>
    <w:link w:val="CommentText"/>
    <w:uiPriority w:val="99"/>
    <w:rsid w:val="00D92890"/>
    <w:rPr>
      <w:sz w:val="20"/>
      <w:szCs w:val="20"/>
    </w:rPr>
  </w:style>
  <w:style w:type="paragraph" w:styleId="CommentSubject">
    <w:name w:val="annotation subject"/>
    <w:basedOn w:val="CommentText"/>
    <w:next w:val="CommentText"/>
    <w:link w:val="CommentSubjectChar"/>
    <w:uiPriority w:val="99"/>
    <w:semiHidden/>
    <w:unhideWhenUsed/>
    <w:rsid w:val="00D92890"/>
    <w:rPr>
      <w:b/>
      <w:bCs/>
    </w:rPr>
  </w:style>
  <w:style w:type="character" w:customStyle="1" w:styleId="CommentSubjectChar">
    <w:name w:val="Comment Subject Char"/>
    <w:basedOn w:val="CommentTextChar"/>
    <w:link w:val="CommentSubject"/>
    <w:uiPriority w:val="99"/>
    <w:semiHidden/>
    <w:rsid w:val="00D92890"/>
    <w:rPr>
      <w:b/>
      <w:bCs/>
      <w:sz w:val="20"/>
      <w:szCs w:val="20"/>
    </w:rPr>
  </w:style>
  <w:style w:type="table" w:styleId="TableGrid">
    <w:name w:val="Table Grid"/>
    <w:basedOn w:val="TableNormal"/>
    <w:uiPriority w:val="59"/>
    <w:rsid w:val="008C7837"/>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615"/>
    <w:rPr>
      <w:color w:val="0000FF" w:themeColor="hyperlink"/>
      <w:u w:val="single"/>
    </w:rPr>
  </w:style>
  <w:style w:type="paragraph" w:customStyle="1" w:styleId="mainbody">
    <w:name w:val="main body"/>
    <w:basedOn w:val="Normal"/>
    <w:link w:val="mainbodyChar"/>
    <w:qFormat/>
    <w:rsid w:val="00911615"/>
    <w:pPr>
      <w:spacing w:after="0"/>
      <w:contextualSpacing/>
    </w:pPr>
    <w:rPr>
      <w:rFonts w:cs="Arial"/>
      <w:sz w:val="24"/>
      <w:szCs w:val="24"/>
      <w:lang w:eastAsia="en-US"/>
    </w:rPr>
  </w:style>
  <w:style w:type="character" w:customStyle="1" w:styleId="mainbodyChar">
    <w:name w:val="main body Char"/>
    <w:basedOn w:val="DefaultParagraphFont"/>
    <w:link w:val="mainbody"/>
    <w:rsid w:val="00911615"/>
    <w:rPr>
      <w:rFonts w:cs="Arial"/>
      <w:sz w:val="24"/>
      <w:szCs w:val="24"/>
      <w:lang w:eastAsia="en-US"/>
    </w:rPr>
  </w:style>
  <w:style w:type="paragraph" w:customStyle="1" w:styleId="subheading3">
    <w:name w:val="sub heading 3"/>
    <w:basedOn w:val="Normal"/>
    <w:link w:val="subheading3Char"/>
    <w:qFormat/>
    <w:rsid w:val="00911615"/>
    <w:pPr>
      <w:spacing w:after="0"/>
    </w:pPr>
    <w:rPr>
      <w:rFonts w:asciiTheme="majorHAnsi" w:hAnsiTheme="majorHAnsi" w:cstheme="majorHAnsi"/>
      <w:b/>
      <w:i/>
      <w:color w:val="00B050"/>
      <w:sz w:val="24"/>
      <w:szCs w:val="24"/>
      <w:lang w:eastAsia="en-US"/>
    </w:rPr>
  </w:style>
  <w:style w:type="character" w:customStyle="1" w:styleId="subheading3Char">
    <w:name w:val="sub heading 3 Char"/>
    <w:basedOn w:val="DefaultParagraphFont"/>
    <w:link w:val="subheading3"/>
    <w:rsid w:val="00911615"/>
    <w:rPr>
      <w:rFonts w:asciiTheme="majorHAnsi" w:hAnsiTheme="majorHAnsi" w:cstheme="majorHAnsi"/>
      <w:b/>
      <w:i/>
      <w:color w:val="00B050"/>
      <w:sz w:val="24"/>
      <w:szCs w:val="24"/>
      <w:lang w:eastAsia="en-US"/>
    </w:rPr>
  </w:style>
  <w:style w:type="table" w:customStyle="1" w:styleId="TableGrid1">
    <w:name w:val="Table Grid1"/>
    <w:basedOn w:val="TableNormal"/>
    <w:next w:val="TableGrid"/>
    <w:uiPriority w:val="59"/>
    <w:rsid w:val="002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6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4">
    <w:name w:val="article4"/>
    <w:basedOn w:val="DefaultParagraphFont"/>
    <w:rsid w:val="009E3014"/>
    <w:rPr>
      <w:b/>
      <w:bCs/>
      <w:vanish w:val="0"/>
      <w:webHidden w:val="0"/>
      <w:sz w:val="28"/>
      <w:szCs w:val="28"/>
      <w:specVanish w:val="0"/>
    </w:rPr>
  </w:style>
  <w:style w:type="character" w:customStyle="1" w:styleId="authors7">
    <w:name w:val="authors7"/>
    <w:basedOn w:val="DefaultParagraphFont"/>
    <w:rsid w:val="009E3014"/>
    <w:rPr>
      <w:vanish w:val="0"/>
      <w:webHidden w:val="0"/>
      <w:color w:val="666666"/>
      <w:specVanish w:val="0"/>
    </w:rPr>
  </w:style>
  <w:style w:type="character" w:customStyle="1" w:styleId="uri2">
    <w:name w:val="uri2"/>
    <w:basedOn w:val="DefaultParagraphFont"/>
    <w:rsid w:val="009E3014"/>
    <w:rPr>
      <w:vanish w:val="0"/>
      <w:webHidden w:val="0"/>
      <w:specVanish w:val="0"/>
    </w:rPr>
  </w:style>
  <w:style w:type="character" w:styleId="FollowedHyperlink">
    <w:name w:val="FollowedHyperlink"/>
    <w:basedOn w:val="DefaultParagraphFont"/>
    <w:uiPriority w:val="99"/>
    <w:semiHidden/>
    <w:unhideWhenUsed/>
    <w:rsid w:val="00E57CCA"/>
    <w:rPr>
      <w:color w:val="800080" w:themeColor="followedHyperlink"/>
      <w:u w:val="single"/>
    </w:rPr>
  </w:style>
  <w:style w:type="paragraph" w:customStyle="1" w:styleId="Default">
    <w:name w:val="Default"/>
    <w:rsid w:val="00B315C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ighlight">
    <w:name w:val="highlight"/>
    <w:basedOn w:val="DefaultParagraphFont"/>
    <w:rsid w:val="00EE252C"/>
  </w:style>
  <w:style w:type="character" w:customStyle="1" w:styleId="apple-converted-space">
    <w:name w:val="apple-converted-space"/>
    <w:basedOn w:val="DefaultParagraphFont"/>
    <w:rsid w:val="00EE252C"/>
  </w:style>
  <w:style w:type="paragraph" w:styleId="NormalWeb">
    <w:name w:val="Normal (Web)"/>
    <w:basedOn w:val="Normal"/>
    <w:uiPriority w:val="99"/>
    <w:semiHidden/>
    <w:unhideWhenUsed/>
    <w:rsid w:val="008963FA"/>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B077E4"/>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B077E4"/>
    <w:rPr>
      <w:sz w:val="24"/>
      <w:szCs w:val="24"/>
      <w:lang w:val="en-US" w:eastAsia="en-US"/>
    </w:rPr>
  </w:style>
  <w:style w:type="character" w:styleId="FootnoteReference">
    <w:name w:val="footnote reference"/>
    <w:basedOn w:val="DefaultParagraphFont"/>
    <w:uiPriority w:val="99"/>
    <w:unhideWhenUsed/>
    <w:rsid w:val="00B077E4"/>
    <w:rPr>
      <w:vertAlign w:val="superscript"/>
    </w:rPr>
  </w:style>
  <w:style w:type="paragraph" w:styleId="Bibliography">
    <w:name w:val="Bibliography"/>
    <w:basedOn w:val="Normal"/>
    <w:next w:val="Normal"/>
    <w:uiPriority w:val="37"/>
    <w:semiHidden/>
    <w:unhideWhenUsed/>
    <w:rsid w:val="00C726D6"/>
  </w:style>
  <w:style w:type="table" w:styleId="MediumShading2-Accent1">
    <w:name w:val="Medium Shading 2 Accent 1"/>
    <w:basedOn w:val="TableNormal"/>
    <w:uiPriority w:val="64"/>
    <w:rsid w:val="00E10B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0D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008">
      <w:bodyDiv w:val="1"/>
      <w:marLeft w:val="0"/>
      <w:marRight w:val="0"/>
      <w:marTop w:val="0"/>
      <w:marBottom w:val="0"/>
      <w:divBdr>
        <w:top w:val="none" w:sz="0" w:space="0" w:color="auto"/>
        <w:left w:val="none" w:sz="0" w:space="0" w:color="auto"/>
        <w:bottom w:val="none" w:sz="0" w:space="0" w:color="auto"/>
        <w:right w:val="none" w:sz="0" w:space="0" w:color="auto"/>
      </w:divBdr>
    </w:div>
    <w:div w:id="353844095">
      <w:bodyDiv w:val="1"/>
      <w:marLeft w:val="0"/>
      <w:marRight w:val="0"/>
      <w:marTop w:val="0"/>
      <w:marBottom w:val="0"/>
      <w:divBdr>
        <w:top w:val="none" w:sz="0" w:space="0" w:color="auto"/>
        <w:left w:val="none" w:sz="0" w:space="0" w:color="auto"/>
        <w:bottom w:val="none" w:sz="0" w:space="0" w:color="auto"/>
        <w:right w:val="none" w:sz="0" w:space="0" w:color="auto"/>
      </w:divBdr>
    </w:div>
    <w:div w:id="363949636">
      <w:bodyDiv w:val="1"/>
      <w:marLeft w:val="0"/>
      <w:marRight w:val="0"/>
      <w:marTop w:val="0"/>
      <w:marBottom w:val="0"/>
      <w:divBdr>
        <w:top w:val="none" w:sz="0" w:space="0" w:color="auto"/>
        <w:left w:val="none" w:sz="0" w:space="0" w:color="auto"/>
        <w:bottom w:val="none" w:sz="0" w:space="0" w:color="auto"/>
        <w:right w:val="none" w:sz="0" w:space="0" w:color="auto"/>
      </w:divBdr>
      <w:divsChild>
        <w:div w:id="1171868736">
          <w:marLeft w:val="547"/>
          <w:marRight w:val="0"/>
          <w:marTop w:val="96"/>
          <w:marBottom w:val="0"/>
          <w:divBdr>
            <w:top w:val="none" w:sz="0" w:space="0" w:color="auto"/>
            <w:left w:val="none" w:sz="0" w:space="0" w:color="auto"/>
            <w:bottom w:val="none" w:sz="0" w:space="0" w:color="auto"/>
            <w:right w:val="none" w:sz="0" w:space="0" w:color="auto"/>
          </w:divBdr>
        </w:div>
        <w:div w:id="1132939396">
          <w:marLeft w:val="547"/>
          <w:marRight w:val="0"/>
          <w:marTop w:val="96"/>
          <w:marBottom w:val="0"/>
          <w:divBdr>
            <w:top w:val="none" w:sz="0" w:space="0" w:color="auto"/>
            <w:left w:val="none" w:sz="0" w:space="0" w:color="auto"/>
            <w:bottom w:val="none" w:sz="0" w:space="0" w:color="auto"/>
            <w:right w:val="none" w:sz="0" w:space="0" w:color="auto"/>
          </w:divBdr>
        </w:div>
      </w:divsChild>
    </w:div>
    <w:div w:id="490222709">
      <w:bodyDiv w:val="1"/>
      <w:marLeft w:val="0"/>
      <w:marRight w:val="0"/>
      <w:marTop w:val="0"/>
      <w:marBottom w:val="0"/>
      <w:divBdr>
        <w:top w:val="none" w:sz="0" w:space="0" w:color="auto"/>
        <w:left w:val="none" w:sz="0" w:space="0" w:color="auto"/>
        <w:bottom w:val="none" w:sz="0" w:space="0" w:color="auto"/>
        <w:right w:val="none" w:sz="0" w:space="0" w:color="auto"/>
      </w:divBdr>
    </w:div>
    <w:div w:id="527061238">
      <w:bodyDiv w:val="1"/>
      <w:marLeft w:val="0"/>
      <w:marRight w:val="0"/>
      <w:marTop w:val="0"/>
      <w:marBottom w:val="0"/>
      <w:divBdr>
        <w:top w:val="none" w:sz="0" w:space="0" w:color="auto"/>
        <w:left w:val="none" w:sz="0" w:space="0" w:color="auto"/>
        <w:bottom w:val="none" w:sz="0" w:space="0" w:color="auto"/>
        <w:right w:val="none" w:sz="0" w:space="0" w:color="auto"/>
      </w:divBdr>
    </w:div>
    <w:div w:id="601113139">
      <w:bodyDiv w:val="1"/>
      <w:marLeft w:val="0"/>
      <w:marRight w:val="0"/>
      <w:marTop w:val="0"/>
      <w:marBottom w:val="0"/>
      <w:divBdr>
        <w:top w:val="none" w:sz="0" w:space="0" w:color="auto"/>
        <w:left w:val="none" w:sz="0" w:space="0" w:color="auto"/>
        <w:bottom w:val="none" w:sz="0" w:space="0" w:color="auto"/>
        <w:right w:val="none" w:sz="0" w:space="0" w:color="auto"/>
      </w:divBdr>
      <w:divsChild>
        <w:div w:id="2023821087">
          <w:marLeft w:val="547"/>
          <w:marRight w:val="0"/>
          <w:marTop w:val="96"/>
          <w:marBottom w:val="0"/>
          <w:divBdr>
            <w:top w:val="none" w:sz="0" w:space="0" w:color="auto"/>
            <w:left w:val="none" w:sz="0" w:space="0" w:color="auto"/>
            <w:bottom w:val="none" w:sz="0" w:space="0" w:color="auto"/>
            <w:right w:val="none" w:sz="0" w:space="0" w:color="auto"/>
          </w:divBdr>
        </w:div>
        <w:div w:id="897131523">
          <w:marLeft w:val="547"/>
          <w:marRight w:val="0"/>
          <w:marTop w:val="96"/>
          <w:marBottom w:val="0"/>
          <w:divBdr>
            <w:top w:val="none" w:sz="0" w:space="0" w:color="auto"/>
            <w:left w:val="none" w:sz="0" w:space="0" w:color="auto"/>
            <w:bottom w:val="none" w:sz="0" w:space="0" w:color="auto"/>
            <w:right w:val="none" w:sz="0" w:space="0" w:color="auto"/>
          </w:divBdr>
        </w:div>
        <w:div w:id="1509908990">
          <w:marLeft w:val="547"/>
          <w:marRight w:val="0"/>
          <w:marTop w:val="96"/>
          <w:marBottom w:val="0"/>
          <w:divBdr>
            <w:top w:val="none" w:sz="0" w:space="0" w:color="auto"/>
            <w:left w:val="none" w:sz="0" w:space="0" w:color="auto"/>
            <w:bottom w:val="none" w:sz="0" w:space="0" w:color="auto"/>
            <w:right w:val="none" w:sz="0" w:space="0" w:color="auto"/>
          </w:divBdr>
        </w:div>
        <w:div w:id="920675380">
          <w:marLeft w:val="1166"/>
          <w:marRight w:val="0"/>
          <w:marTop w:val="86"/>
          <w:marBottom w:val="0"/>
          <w:divBdr>
            <w:top w:val="none" w:sz="0" w:space="0" w:color="auto"/>
            <w:left w:val="none" w:sz="0" w:space="0" w:color="auto"/>
            <w:bottom w:val="none" w:sz="0" w:space="0" w:color="auto"/>
            <w:right w:val="none" w:sz="0" w:space="0" w:color="auto"/>
          </w:divBdr>
        </w:div>
        <w:div w:id="101993231">
          <w:marLeft w:val="1166"/>
          <w:marRight w:val="0"/>
          <w:marTop w:val="86"/>
          <w:marBottom w:val="0"/>
          <w:divBdr>
            <w:top w:val="none" w:sz="0" w:space="0" w:color="auto"/>
            <w:left w:val="none" w:sz="0" w:space="0" w:color="auto"/>
            <w:bottom w:val="none" w:sz="0" w:space="0" w:color="auto"/>
            <w:right w:val="none" w:sz="0" w:space="0" w:color="auto"/>
          </w:divBdr>
        </w:div>
      </w:divsChild>
    </w:div>
    <w:div w:id="661353915">
      <w:bodyDiv w:val="1"/>
      <w:marLeft w:val="0"/>
      <w:marRight w:val="0"/>
      <w:marTop w:val="0"/>
      <w:marBottom w:val="0"/>
      <w:divBdr>
        <w:top w:val="none" w:sz="0" w:space="0" w:color="auto"/>
        <w:left w:val="none" w:sz="0" w:space="0" w:color="auto"/>
        <w:bottom w:val="none" w:sz="0" w:space="0" w:color="auto"/>
        <w:right w:val="none" w:sz="0" w:space="0" w:color="auto"/>
      </w:divBdr>
    </w:div>
    <w:div w:id="1127158380">
      <w:bodyDiv w:val="1"/>
      <w:marLeft w:val="0"/>
      <w:marRight w:val="0"/>
      <w:marTop w:val="0"/>
      <w:marBottom w:val="0"/>
      <w:divBdr>
        <w:top w:val="none" w:sz="0" w:space="0" w:color="auto"/>
        <w:left w:val="none" w:sz="0" w:space="0" w:color="auto"/>
        <w:bottom w:val="none" w:sz="0" w:space="0" w:color="auto"/>
        <w:right w:val="none" w:sz="0" w:space="0" w:color="auto"/>
      </w:divBdr>
      <w:divsChild>
        <w:div w:id="1205095551">
          <w:marLeft w:val="547"/>
          <w:marRight w:val="0"/>
          <w:marTop w:val="96"/>
          <w:marBottom w:val="0"/>
          <w:divBdr>
            <w:top w:val="none" w:sz="0" w:space="0" w:color="auto"/>
            <w:left w:val="none" w:sz="0" w:space="0" w:color="auto"/>
            <w:bottom w:val="none" w:sz="0" w:space="0" w:color="auto"/>
            <w:right w:val="none" w:sz="0" w:space="0" w:color="auto"/>
          </w:divBdr>
        </w:div>
        <w:div w:id="1431858143">
          <w:marLeft w:val="547"/>
          <w:marRight w:val="0"/>
          <w:marTop w:val="96"/>
          <w:marBottom w:val="0"/>
          <w:divBdr>
            <w:top w:val="none" w:sz="0" w:space="0" w:color="auto"/>
            <w:left w:val="none" w:sz="0" w:space="0" w:color="auto"/>
            <w:bottom w:val="none" w:sz="0" w:space="0" w:color="auto"/>
            <w:right w:val="none" w:sz="0" w:space="0" w:color="auto"/>
          </w:divBdr>
        </w:div>
        <w:div w:id="178546277">
          <w:marLeft w:val="547"/>
          <w:marRight w:val="0"/>
          <w:marTop w:val="96"/>
          <w:marBottom w:val="0"/>
          <w:divBdr>
            <w:top w:val="none" w:sz="0" w:space="0" w:color="auto"/>
            <w:left w:val="none" w:sz="0" w:space="0" w:color="auto"/>
            <w:bottom w:val="none" w:sz="0" w:space="0" w:color="auto"/>
            <w:right w:val="none" w:sz="0" w:space="0" w:color="auto"/>
          </w:divBdr>
        </w:div>
        <w:div w:id="381441298">
          <w:marLeft w:val="1166"/>
          <w:marRight w:val="0"/>
          <w:marTop w:val="67"/>
          <w:marBottom w:val="0"/>
          <w:divBdr>
            <w:top w:val="none" w:sz="0" w:space="0" w:color="auto"/>
            <w:left w:val="none" w:sz="0" w:space="0" w:color="auto"/>
            <w:bottom w:val="none" w:sz="0" w:space="0" w:color="auto"/>
            <w:right w:val="none" w:sz="0" w:space="0" w:color="auto"/>
          </w:divBdr>
        </w:div>
      </w:divsChild>
    </w:div>
    <w:div w:id="1142502487">
      <w:bodyDiv w:val="1"/>
      <w:marLeft w:val="0"/>
      <w:marRight w:val="0"/>
      <w:marTop w:val="0"/>
      <w:marBottom w:val="0"/>
      <w:divBdr>
        <w:top w:val="none" w:sz="0" w:space="0" w:color="auto"/>
        <w:left w:val="none" w:sz="0" w:space="0" w:color="auto"/>
        <w:bottom w:val="none" w:sz="0" w:space="0" w:color="auto"/>
        <w:right w:val="none" w:sz="0" w:space="0" w:color="auto"/>
      </w:divBdr>
    </w:div>
    <w:div w:id="1294023268">
      <w:bodyDiv w:val="1"/>
      <w:marLeft w:val="0"/>
      <w:marRight w:val="0"/>
      <w:marTop w:val="0"/>
      <w:marBottom w:val="0"/>
      <w:divBdr>
        <w:top w:val="none" w:sz="0" w:space="0" w:color="auto"/>
        <w:left w:val="none" w:sz="0" w:space="0" w:color="auto"/>
        <w:bottom w:val="none" w:sz="0" w:space="0" w:color="auto"/>
        <w:right w:val="none" w:sz="0" w:space="0" w:color="auto"/>
      </w:divBdr>
      <w:divsChild>
        <w:div w:id="990064241">
          <w:marLeft w:val="547"/>
          <w:marRight w:val="0"/>
          <w:marTop w:val="67"/>
          <w:marBottom w:val="0"/>
          <w:divBdr>
            <w:top w:val="none" w:sz="0" w:space="0" w:color="auto"/>
            <w:left w:val="none" w:sz="0" w:space="0" w:color="auto"/>
            <w:bottom w:val="none" w:sz="0" w:space="0" w:color="auto"/>
            <w:right w:val="none" w:sz="0" w:space="0" w:color="auto"/>
          </w:divBdr>
        </w:div>
      </w:divsChild>
    </w:div>
    <w:div w:id="1440491304">
      <w:bodyDiv w:val="1"/>
      <w:marLeft w:val="0"/>
      <w:marRight w:val="0"/>
      <w:marTop w:val="0"/>
      <w:marBottom w:val="0"/>
      <w:divBdr>
        <w:top w:val="none" w:sz="0" w:space="0" w:color="auto"/>
        <w:left w:val="none" w:sz="0" w:space="0" w:color="auto"/>
        <w:bottom w:val="none" w:sz="0" w:space="0" w:color="auto"/>
        <w:right w:val="none" w:sz="0" w:space="0" w:color="auto"/>
      </w:divBdr>
    </w:div>
    <w:div w:id="1458527672">
      <w:bodyDiv w:val="1"/>
      <w:marLeft w:val="0"/>
      <w:marRight w:val="0"/>
      <w:marTop w:val="0"/>
      <w:marBottom w:val="0"/>
      <w:divBdr>
        <w:top w:val="none" w:sz="0" w:space="0" w:color="auto"/>
        <w:left w:val="none" w:sz="0" w:space="0" w:color="auto"/>
        <w:bottom w:val="none" w:sz="0" w:space="0" w:color="auto"/>
        <w:right w:val="none" w:sz="0" w:space="0" w:color="auto"/>
      </w:divBdr>
    </w:div>
    <w:div w:id="1529370194">
      <w:bodyDiv w:val="1"/>
      <w:marLeft w:val="0"/>
      <w:marRight w:val="0"/>
      <w:marTop w:val="0"/>
      <w:marBottom w:val="0"/>
      <w:divBdr>
        <w:top w:val="none" w:sz="0" w:space="0" w:color="auto"/>
        <w:left w:val="none" w:sz="0" w:space="0" w:color="auto"/>
        <w:bottom w:val="none" w:sz="0" w:space="0" w:color="auto"/>
        <w:right w:val="none" w:sz="0" w:space="0" w:color="auto"/>
      </w:divBdr>
      <w:divsChild>
        <w:div w:id="1128931886">
          <w:marLeft w:val="547"/>
          <w:marRight w:val="0"/>
          <w:marTop w:val="96"/>
          <w:marBottom w:val="0"/>
          <w:divBdr>
            <w:top w:val="none" w:sz="0" w:space="0" w:color="auto"/>
            <w:left w:val="none" w:sz="0" w:space="0" w:color="auto"/>
            <w:bottom w:val="none" w:sz="0" w:space="0" w:color="auto"/>
            <w:right w:val="none" w:sz="0" w:space="0" w:color="auto"/>
          </w:divBdr>
        </w:div>
      </w:divsChild>
    </w:div>
    <w:div w:id="15594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IVheptestweek" TargetMode="External"/><Relationship Id="rId18" Type="http://schemas.openxmlformats.org/officeDocument/2006/relationships/hyperlink" Target="http://apps.who.int/iris/bitstream/10665/111747/1/9789241548755_eng.pdf?ua=1&amp;ua=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facebook.com/EuroHIVtestweek?ref=hl" TargetMode="External"/><Relationship Id="rId17" Type="http://schemas.openxmlformats.org/officeDocument/2006/relationships/hyperlink" Target="http://www.euro.who.int/__data/assets/pdf_file/0010/283357/fact-sheet-en-hep-c.pdf?ua=1" TargetMode="External"/><Relationship Id="rId2" Type="http://schemas.openxmlformats.org/officeDocument/2006/relationships/numbering" Target="numbering.xml"/><Relationship Id="rId16" Type="http://schemas.openxmlformats.org/officeDocument/2006/relationships/hyperlink" Target="http://apps.who.int/iris/bitstream/10665/154590/1/9789241549059_eng.pdf?ua=1&amp;ua=1" TargetMode="External"/><Relationship Id="rId20" Type="http://schemas.openxmlformats.org/officeDocument/2006/relationships/hyperlink" Target="http://www.euro.who.int/__data/assets/pdf_file/0010/283357/fact-sheet-en-hep-c.pdf?u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ps.who.int/iris/bitstream/10665/111747/1/9789241548755_eng.pdf?ua=1&amp;ua=1" TargetMode="External"/><Relationship Id="rId23" Type="http://schemas.openxmlformats.org/officeDocument/2006/relationships/fontTable" Target="fontTable.xml"/><Relationship Id="rId10" Type="http://schemas.openxmlformats.org/officeDocument/2006/relationships/hyperlink" Target="mailto:hie.rigshospitalet@regionh.dk" TargetMode="External"/><Relationship Id="rId19" Type="http://schemas.openxmlformats.org/officeDocument/2006/relationships/hyperlink" Target="http://apps.who.int/iris/bitstream/10665/154590/1/9789241549059_eng.pdf?ua=1&amp;ua=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stingweek.eu/get-involved/european-hiv-hepatitis-testing-week-material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2899-2486-4B44-BC73-4B35F12E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4523</Words>
  <Characters>25786</Characters>
  <Application>Microsoft Office Word</Application>
  <DocSecurity>0</DocSecurity>
  <Lines>214</Lines>
  <Paragraphs>60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Bates</dc:creator>
  <cp:lastModifiedBy>Caley, Daniel, BioMed Central Ltd.</cp:lastModifiedBy>
  <cp:revision>2</cp:revision>
  <cp:lastPrinted>2015-11-06T11:50:00Z</cp:lastPrinted>
  <dcterms:created xsi:type="dcterms:W3CDTF">2016-11-17T11:57:00Z</dcterms:created>
  <dcterms:modified xsi:type="dcterms:W3CDTF">2016-11-17T11:57:00Z</dcterms:modified>
</cp:coreProperties>
</file>